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1DE8A41" w:rsidR="002A7CD2" w:rsidRPr="00D90432" w:rsidRDefault="00AE3836" w:rsidP="000078D6">
      <w:pPr>
        <w:spacing w:after="0"/>
        <w:jc w:val="center"/>
        <w:rPr>
          <w:rFonts w:ascii="Times New Roman" w:hAnsi="Times New Roman" w:cs="Times New Roman"/>
        </w:rPr>
      </w:pPr>
      <w:r w:rsidRPr="00D90432">
        <w:rPr>
          <w:rFonts w:ascii="Times New Roman" w:hAnsi="Times New Roman" w:cs="Times New Roman"/>
        </w:rPr>
        <w:softHyphen/>
      </w:r>
      <w:r w:rsidR="00441946" w:rsidRPr="00D90432">
        <w:rPr>
          <w:rFonts w:ascii="Times New Roman" w:hAnsi="Times New Roman" w:cs="Times New Roman"/>
          <w:noProof/>
        </w:rPr>
        <w:drawing>
          <wp:inline distT="0" distB="0" distL="0" distR="0" wp14:anchorId="1353F54E" wp14:editId="11839CD7">
            <wp:extent cx="3850110" cy="1374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9724" cy="1410004"/>
                    </a:xfrm>
                    <a:prstGeom prst="rect">
                      <a:avLst/>
                    </a:prstGeom>
                    <a:noFill/>
                    <a:ln>
                      <a:noFill/>
                    </a:ln>
                  </pic:spPr>
                </pic:pic>
              </a:graphicData>
            </a:graphic>
          </wp:inline>
        </w:drawing>
      </w:r>
    </w:p>
    <w:p w14:paraId="617F9DA5" w14:textId="77777777" w:rsidR="00616EA5" w:rsidRDefault="00277840" w:rsidP="00F70795">
      <w:pPr>
        <w:spacing w:after="0"/>
        <w:jc w:val="center"/>
        <w:rPr>
          <w:rFonts w:ascii="Times New Roman" w:hAnsi="Times New Roman" w:cs="Times New Roman"/>
          <w:b/>
          <w:sz w:val="32"/>
          <w:szCs w:val="32"/>
        </w:rPr>
      </w:pPr>
      <w:r w:rsidRPr="00BD7945">
        <w:rPr>
          <w:rFonts w:ascii="Times New Roman" w:hAnsi="Times New Roman" w:cs="Times New Roman"/>
          <w:b/>
          <w:sz w:val="32"/>
          <w:szCs w:val="32"/>
        </w:rPr>
        <w:t xml:space="preserve">2021 </w:t>
      </w:r>
      <w:r w:rsidR="001256CA">
        <w:rPr>
          <w:rFonts w:ascii="Times New Roman" w:hAnsi="Times New Roman" w:cs="Times New Roman"/>
          <w:b/>
          <w:sz w:val="32"/>
          <w:szCs w:val="32"/>
        </w:rPr>
        <w:t xml:space="preserve">9% and 4% </w:t>
      </w:r>
      <w:r w:rsidR="008C0345">
        <w:rPr>
          <w:rFonts w:ascii="Times New Roman" w:hAnsi="Times New Roman" w:cs="Times New Roman"/>
          <w:b/>
          <w:sz w:val="32"/>
          <w:szCs w:val="32"/>
        </w:rPr>
        <w:t xml:space="preserve">Housing Tax Credit </w:t>
      </w:r>
    </w:p>
    <w:p w14:paraId="2BB5916B" w14:textId="2CCD5312" w:rsidR="00226B34" w:rsidRDefault="00277840" w:rsidP="00616EA5">
      <w:pPr>
        <w:pBdr>
          <w:bottom w:val="single" w:sz="6" w:space="1" w:color="auto"/>
        </w:pBdr>
        <w:spacing w:after="0"/>
        <w:jc w:val="center"/>
        <w:rPr>
          <w:rFonts w:ascii="Times New Roman" w:hAnsi="Times New Roman" w:cs="Times New Roman"/>
          <w:b/>
          <w:sz w:val="32"/>
          <w:szCs w:val="32"/>
        </w:rPr>
      </w:pPr>
      <w:r w:rsidRPr="00BD7945">
        <w:rPr>
          <w:rFonts w:ascii="Times New Roman" w:hAnsi="Times New Roman" w:cs="Times New Roman"/>
          <w:b/>
          <w:sz w:val="32"/>
          <w:szCs w:val="32"/>
        </w:rPr>
        <w:t>Competitive Round</w:t>
      </w:r>
      <w:r w:rsidR="00912E45">
        <w:rPr>
          <w:rFonts w:ascii="Times New Roman" w:hAnsi="Times New Roman" w:cs="Times New Roman"/>
          <w:b/>
          <w:sz w:val="32"/>
          <w:szCs w:val="32"/>
        </w:rPr>
        <w:t>s</w:t>
      </w:r>
      <w:r w:rsidR="00F16580">
        <w:rPr>
          <w:rFonts w:ascii="Times New Roman" w:hAnsi="Times New Roman" w:cs="Times New Roman"/>
          <w:b/>
          <w:sz w:val="32"/>
          <w:szCs w:val="32"/>
        </w:rPr>
        <w:t xml:space="preserve"> </w:t>
      </w:r>
      <w:r w:rsidR="00226B34" w:rsidRPr="00BD7945">
        <w:rPr>
          <w:rFonts w:ascii="Times New Roman" w:hAnsi="Times New Roman" w:cs="Times New Roman"/>
          <w:b/>
          <w:sz w:val="32"/>
          <w:szCs w:val="32"/>
        </w:rPr>
        <w:t>Questions and Answers</w:t>
      </w:r>
      <w:r w:rsidR="00D93FAE">
        <w:rPr>
          <w:rFonts w:ascii="Times New Roman" w:hAnsi="Times New Roman" w:cs="Times New Roman"/>
          <w:b/>
          <w:sz w:val="32"/>
          <w:szCs w:val="32"/>
        </w:rPr>
        <w:t xml:space="preserve"> </w:t>
      </w:r>
    </w:p>
    <w:p w14:paraId="501B4049" w14:textId="77777777" w:rsidR="00E87EB2" w:rsidRDefault="00E87EB2" w:rsidP="006D7569">
      <w:pPr>
        <w:spacing w:after="0"/>
        <w:rPr>
          <w:rFonts w:ascii="Times New Roman" w:hAnsi="Times New Roman" w:cs="Times New Roman"/>
          <w:noProof/>
        </w:rPr>
      </w:pPr>
    </w:p>
    <w:p w14:paraId="0407AE8F" w14:textId="4D47A1E9" w:rsidR="007C0246" w:rsidRDefault="009A3438" w:rsidP="006D7569">
      <w:pPr>
        <w:spacing w:after="0"/>
        <w:rPr>
          <w:rFonts w:ascii="Times New Roman" w:hAnsi="Times New Roman" w:cs="Times New Roman"/>
          <w:noProof/>
        </w:rPr>
      </w:pPr>
      <w:r w:rsidRPr="00D90432">
        <w:rPr>
          <w:rFonts w:ascii="Times New Roman" w:hAnsi="Times New Roman" w:cs="Times New Roman"/>
          <w:color w:val="A6A6A6" w:themeColor="background1" w:themeShade="A6"/>
        </w:rPr>
        <w:t xml:space="preserve">Published </w:t>
      </w:r>
      <w:r w:rsidR="007C0246" w:rsidRPr="00D90432">
        <w:rPr>
          <w:rFonts w:ascii="Times New Roman" w:hAnsi="Times New Roman" w:cs="Times New Roman"/>
          <w:color w:val="A6A6A6" w:themeColor="background1" w:themeShade="A6"/>
        </w:rPr>
        <w:t xml:space="preserve">February </w:t>
      </w:r>
      <w:r w:rsidR="008B2CAD">
        <w:rPr>
          <w:rFonts w:ascii="Times New Roman" w:hAnsi="Times New Roman" w:cs="Times New Roman"/>
          <w:color w:val="A6A6A6" w:themeColor="background1" w:themeShade="A6"/>
        </w:rPr>
        <w:t>18</w:t>
      </w:r>
      <w:r w:rsidR="007C0246" w:rsidRPr="00D90432">
        <w:rPr>
          <w:rFonts w:ascii="Times New Roman" w:hAnsi="Times New Roman" w:cs="Times New Roman"/>
          <w:color w:val="A6A6A6" w:themeColor="background1" w:themeShade="A6"/>
        </w:rPr>
        <w:t>, 2021.</w:t>
      </w:r>
      <w:r w:rsidR="007C0246" w:rsidRPr="00D90432">
        <w:rPr>
          <w:rFonts w:ascii="Times New Roman" w:hAnsi="Times New Roman" w:cs="Times New Roman"/>
          <w:noProof/>
        </w:rPr>
        <w:t xml:space="preserve"> </w:t>
      </w:r>
    </w:p>
    <w:p w14:paraId="3836E527" w14:textId="643C8E9F" w:rsidR="007C4F1A" w:rsidRPr="00D90432" w:rsidRDefault="00B54A25" w:rsidP="006D7569">
      <w:pPr>
        <w:spacing w:after="0"/>
        <w:rPr>
          <w:rFonts w:ascii="Times New Roman" w:hAnsi="Times New Roman" w:cs="Times New Roman"/>
          <w:noProof/>
        </w:rPr>
      </w:pPr>
      <w:r>
        <w:rPr>
          <w:rFonts w:ascii="Times New Roman" w:hAnsi="Times New Roman" w:cs="Times New Roman"/>
          <w:noProof/>
          <w:color w:val="A6A6A6" w:themeColor="background1" w:themeShade="A6"/>
        </w:rPr>
        <w:t>Updated</w:t>
      </w:r>
      <w:r w:rsidR="00976680">
        <w:rPr>
          <w:rFonts w:ascii="Times New Roman" w:hAnsi="Times New Roman" w:cs="Times New Roman"/>
          <w:noProof/>
          <w:color w:val="A6A6A6" w:themeColor="background1" w:themeShade="A6"/>
        </w:rPr>
        <w:t xml:space="preserve"> May </w:t>
      </w:r>
      <w:r w:rsidR="00F73F39">
        <w:rPr>
          <w:rFonts w:ascii="Times New Roman" w:hAnsi="Times New Roman" w:cs="Times New Roman"/>
          <w:noProof/>
          <w:color w:val="A6A6A6" w:themeColor="background1" w:themeShade="A6"/>
        </w:rPr>
        <w:t>1</w:t>
      </w:r>
      <w:r w:rsidR="00332354">
        <w:rPr>
          <w:rFonts w:ascii="Times New Roman" w:hAnsi="Times New Roman" w:cs="Times New Roman"/>
          <w:noProof/>
          <w:color w:val="A6A6A6" w:themeColor="background1" w:themeShade="A6"/>
        </w:rPr>
        <w:t>9</w:t>
      </w:r>
      <w:r w:rsidR="007C4F1A" w:rsidRPr="1C802DC7">
        <w:rPr>
          <w:rFonts w:ascii="Times New Roman" w:hAnsi="Times New Roman" w:cs="Times New Roman"/>
          <w:noProof/>
          <w:color w:val="A6A6A6" w:themeColor="background1" w:themeShade="A6"/>
        </w:rPr>
        <w:t>, 2021</w:t>
      </w:r>
      <w:r w:rsidR="79A1AD59" w:rsidRPr="1C802DC7">
        <w:rPr>
          <w:rFonts w:ascii="Times New Roman" w:hAnsi="Times New Roman" w:cs="Times New Roman"/>
          <w:noProof/>
          <w:color w:val="A6A6A6" w:themeColor="background1" w:themeShade="A6"/>
        </w:rPr>
        <w:t>.</w:t>
      </w:r>
      <w:r w:rsidR="000F169D" w:rsidRPr="1C802DC7">
        <w:rPr>
          <w:rFonts w:ascii="Times New Roman" w:hAnsi="Times New Roman" w:cs="Times New Roman"/>
          <w:noProof/>
          <w:color w:val="A6A6A6" w:themeColor="background1" w:themeShade="A6"/>
        </w:rPr>
        <w:t xml:space="preserve"> </w:t>
      </w:r>
    </w:p>
    <w:p w14:paraId="3BAA02D4" w14:textId="7E6F77E5" w:rsidR="00E90677" w:rsidRPr="00D90432" w:rsidRDefault="00EF4055" w:rsidP="00C80CAC">
      <w:pPr>
        <w:rPr>
          <w:rFonts w:ascii="Times New Roman" w:hAnsi="Times New Roman" w:cs="Times New Roman"/>
        </w:rPr>
      </w:pPr>
      <w:r w:rsidRPr="00D90432">
        <w:rPr>
          <w:rFonts w:ascii="Times New Roman" w:hAnsi="Times New Roman" w:cs="Times New Roman"/>
        </w:rPr>
        <w:t xml:space="preserve"> </w:t>
      </w:r>
      <w:r w:rsidR="003E3AE5" w:rsidRPr="00D90432">
        <w:rPr>
          <w:rFonts w:ascii="Times New Roman" w:hAnsi="Times New Roman" w:cs="Times New Roman"/>
        </w:rPr>
        <w:t xml:space="preserve"> </w:t>
      </w:r>
    </w:p>
    <w:p w14:paraId="0CFBFD79" w14:textId="337F90BB" w:rsidR="005A42ED" w:rsidRDefault="000F162F" w:rsidP="00C80CAC">
      <w:pPr>
        <w:rPr>
          <w:rFonts w:ascii="Times New Roman" w:hAnsi="Times New Roman" w:cs="Times New Roman"/>
        </w:rPr>
      </w:pPr>
      <w:r w:rsidRPr="00D90432">
        <w:rPr>
          <w:rFonts w:ascii="Times New Roman" w:hAnsi="Times New Roman" w:cs="Times New Roman"/>
        </w:rPr>
        <w:t xml:space="preserve">The pages that follow </w:t>
      </w:r>
      <w:proofErr w:type="gramStart"/>
      <w:r w:rsidR="00C80CAC" w:rsidRPr="00D90432">
        <w:rPr>
          <w:rFonts w:ascii="Times New Roman" w:hAnsi="Times New Roman" w:cs="Times New Roman"/>
        </w:rPr>
        <w:t>are</w:t>
      </w:r>
      <w:proofErr w:type="gramEnd"/>
      <w:r w:rsidR="00C80CAC" w:rsidRPr="00D90432">
        <w:rPr>
          <w:rFonts w:ascii="Times New Roman" w:hAnsi="Times New Roman" w:cs="Times New Roman"/>
        </w:rPr>
        <w:t xml:space="preserve"> </w:t>
      </w:r>
      <w:r w:rsidR="009F2161" w:rsidRPr="00D90432">
        <w:rPr>
          <w:rFonts w:ascii="Times New Roman" w:hAnsi="Times New Roman" w:cs="Times New Roman"/>
        </w:rPr>
        <w:t xml:space="preserve">DCA </w:t>
      </w:r>
      <w:r w:rsidR="00C80CAC" w:rsidRPr="00D90432">
        <w:rPr>
          <w:rFonts w:ascii="Times New Roman" w:hAnsi="Times New Roman" w:cs="Times New Roman"/>
        </w:rPr>
        <w:t>responses to questions pertaining to Competitive Round</w:t>
      </w:r>
      <w:r w:rsidR="00F01542">
        <w:rPr>
          <w:rFonts w:ascii="Times New Roman" w:hAnsi="Times New Roman" w:cs="Times New Roman"/>
        </w:rPr>
        <w:t>s</w:t>
      </w:r>
      <w:r w:rsidR="00A3635E">
        <w:rPr>
          <w:rFonts w:ascii="Times New Roman" w:hAnsi="Times New Roman" w:cs="Times New Roman"/>
        </w:rPr>
        <w:t xml:space="preserve"> </w:t>
      </w:r>
      <w:r w:rsidR="00F01542">
        <w:rPr>
          <w:rFonts w:ascii="Times New Roman" w:hAnsi="Times New Roman" w:cs="Times New Roman"/>
        </w:rPr>
        <w:t>for both 9% and 4% Housing Tax Credits.</w:t>
      </w:r>
      <w:r w:rsidR="00402C8E">
        <w:rPr>
          <w:rFonts w:ascii="Times New Roman" w:hAnsi="Times New Roman" w:cs="Times New Roman"/>
        </w:rPr>
        <w:t xml:space="preserve"> </w:t>
      </w:r>
    </w:p>
    <w:p w14:paraId="3FE01ED7" w14:textId="0885E8B7" w:rsidR="005A266F" w:rsidRPr="00D90432" w:rsidRDefault="005A266F" w:rsidP="005A266F">
      <w:pPr>
        <w:pStyle w:val="Heading1"/>
      </w:pPr>
      <w:r>
        <w:t>Part I: Overview</w:t>
      </w:r>
    </w:p>
    <w:p w14:paraId="2F289F9B" w14:textId="6B8D20E1" w:rsidR="006704F3" w:rsidRPr="00683AE6" w:rsidRDefault="006704F3" w:rsidP="006704F3">
      <w:pPr>
        <w:pStyle w:val="Heading2"/>
        <w:rPr>
          <w:rFonts w:cs="Times New Roman"/>
        </w:rPr>
      </w:pPr>
      <w:r w:rsidRPr="00683AE6">
        <w:rPr>
          <w:rFonts w:cs="Times New Roman"/>
        </w:rPr>
        <w:t>Submit</w:t>
      </w:r>
      <w:r w:rsidR="00CD1C00" w:rsidRPr="00683AE6">
        <w:rPr>
          <w:rFonts w:cs="Times New Roman"/>
        </w:rPr>
        <w:t>ting</w:t>
      </w:r>
      <w:r w:rsidRPr="00683AE6">
        <w:rPr>
          <w:rFonts w:cs="Times New Roman"/>
        </w:rPr>
        <w:t xml:space="preserve"> </w:t>
      </w:r>
      <w:r w:rsidR="001D6A5E" w:rsidRPr="00683AE6">
        <w:rPr>
          <w:rFonts w:cs="Times New Roman"/>
        </w:rPr>
        <w:t xml:space="preserve">Additional </w:t>
      </w:r>
      <w:r w:rsidRPr="00683AE6">
        <w:rPr>
          <w:rFonts w:cs="Times New Roman"/>
        </w:rPr>
        <w:t>Questions</w:t>
      </w:r>
    </w:p>
    <w:p w14:paraId="5B270D2B" w14:textId="7BF21275" w:rsidR="004C6455" w:rsidRPr="00D90432" w:rsidRDefault="00865369" w:rsidP="00C80CAC">
      <w:pPr>
        <w:rPr>
          <w:rFonts w:ascii="Times New Roman" w:hAnsi="Times New Roman" w:cs="Times New Roman"/>
        </w:rPr>
      </w:pPr>
      <w:r w:rsidRPr="00D90432">
        <w:rPr>
          <w:rFonts w:ascii="Times New Roman" w:hAnsi="Times New Roman" w:cs="Times New Roman"/>
        </w:rPr>
        <w:t>Q</w:t>
      </w:r>
      <w:r w:rsidR="00C80CAC" w:rsidRPr="00D90432">
        <w:rPr>
          <w:rFonts w:ascii="Times New Roman" w:hAnsi="Times New Roman" w:cs="Times New Roman"/>
        </w:rPr>
        <w:t>uestions must be submitted through the online 9%</w:t>
      </w:r>
      <w:r w:rsidR="00C67543">
        <w:rPr>
          <w:rFonts w:ascii="Times New Roman" w:hAnsi="Times New Roman" w:cs="Times New Roman"/>
        </w:rPr>
        <w:t xml:space="preserve"> and 4%</w:t>
      </w:r>
      <w:r w:rsidR="00C80CAC" w:rsidRPr="00D90432">
        <w:rPr>
          <w:rFonts w:ascii="Times New Roman" w:hAnsi="Times New Roman" w:cs="Times New Roman"/>
        </w:rPr>
        <w:t xml:space="preserve"> Competitive Round Q&amp;A Survey hosted on the 2021 QAP and Related Documents webpage (</w:t>
      </w:r>
      <w:hyperlink r:id="rId12" w:history="1">
        <w:r w:rsidR="00C80CAC" w:rsidRPr="00D90432">
          <w:rPr>
            <w:rStyle w:val="Hyperlink"/>
            <w:rFonts w:ascii="Times New Roman" w:hAnsi="Times New Roman" w:cs="Times New Roman"/>
          </w:rPr>
          <w:t>click here</w:t>
        </w:r>
      </w:hyperlink>
      <w:r w:rsidR="00C80CAC" w:rsidRPr="00D90432">
        <w:rPr>
          <w:rFonts w:ascii="Times New Roman" w:hAnsi="Times New Roman" w:cs="Times New Roman"/>
        </w:rPr>
        <w:t xml:space="preserve">). </w:t>
      </w:r>
    </w:p>
    <w:p w14:paraId="2E528202" w14:textId="23FCA9B0" w:rsidR="004C6455" w:rsidRPr="00D90432" w:rsidRDefault="003F1CA0" w:rsidP="00C80CAC">
      <w:pPr>
        <w:pStyle w:val="ListParagraph"/>
        <w:numPr>
          <w:ilvl w:val="0"/>
          <w:numId w:val="19"/>
        </w:numPr>
        <w:rPr>
          <w:rFonts w:ascii="Times New Roman" w:hAnsi="Times New Roman" w:cs="Times New Roman"/>
        </w:rPr>
      </w:pPr>
      <w:r>
        <w:rPr>
          <w:rFonts w:ascii="Times New Roman" w:hAnsi="Times New Roman" w:cs="Times New Roman"/>
          <w:b/>
          <w:bCs/>
        </w:rPr>
        <w:t xml:space="preserve">Having </w:t>
      </w:r>
      <w:r w:rsidR="004E7E05" w:rsidRPr="004E7E05">
        <w:rPr>
          <w:rFonts w:ascii="Times New Roman" w:hAnsi="Times New Roman" w:cs="Times New Roman"/>
          <w:b/>
          <w:bCs/>
        </w:rPr>
        <w:t xml:space="preserve">issues using the </w:t>
      </w:r>
      <w:r>
        <w:rPr>
          <w:rFonts w:ascii="Times New Roman" w:hAnsi="Times New Roman" w:cs="Times New Roman"/>
          <w:b/>
          <w:bCs/>
        </w:rPr>
        <w:t xml:space="preserve">online </w:t>
      </w:r>
      <w:r w:rsidR="004E7E05" w:rsidRPr="004E7E05">
        <w:rPr>
          <w:rFonts w:ascii="Times New Roman" w:hAnsi="Times New Roman" w:cs="Times New Roman"/>
          <w:b/>
          <w:bCs/>
        </w:rPr>
        <w:t>survey?</w:t>
      </w:r>
      <w:r w:rsidR="004E7E05">
        <w:rPr>
          <w:rFonts w:ascii="Times New Roman" w:hAnsi="Times New Roman" w:cs="Times New Roman"/>
        </w:rPr>
        <w:t xml:space="preserve"> P</w:t>
      </w:r>
      <w:r w:rsidR="00CD140E" w:rsidRPr="00D90432">
        <w:rPr>
          <w:rFonts w:ascii="Times New Roman" w:hAnsi="Times New Roman" w:cs="Times New Roman"/>
        </w:rPr>
        <w:t xml:space="preserve">lease email </w:t>
      </w:r>
      <w:hyperlink r:id="rId13" w:history="1">
        <w:r w:rsidR="00CD140E" w:rsidRPr="00D90432">
          <w:rPr>
            <w:rStyle w:val="Hyperlink"/>
            <w:rFonts w:ascii="Times New Roman" w:hAnsi="Times New Roman" w:cs="Times New Roman"/>
          </w:rPr>
          <w:t>hfdround@dca.ga.gov</w:t>
        </w:r>
      </w:hyperlink>
      <w:r w:rsidR="00CD140E" w:rsidRPr="00D90432">
        <w:rPr>
          <w:rFonts w:ascii="Times New Roman" w:hAnsi="Times New Roman" w:cs="Times New Roman"/>
        </w:rPr>
        <w:t xml:space="preserve">. </w:t>
      </w:r>
    </w:p>
    <w:p w14:paraId="28DE8BF9" w14:textId="718DC267" w:rsidR="00B75985" w:rsidRDefault="009E0E40" w:rsidP="00C80CAC">
      <w:pPr>
        <w:pStyle w:val="ListParagraph"/>
        <w:numPr>
          <w:ilvl w:val="0"/>
          <w:numId w:val="19"/>
        </w:numPr>
        <w:rPr>
          <w:rFonts w:ascii="Times New Roman" w:hAnsi="Times New Roman" w:cs="Times New Roman"/>
        </w:rPr>
      </w:pPr>
      <w:r w:rsidRPr="008868B7">
        <w:rPr>
          <w:rFonts w:ascii="Times New Roman" w:hAnsi="Times New Roman" w:cs="Times New Roman"/>
          <w:b/>
          <w:bCs/>
        </w:rPr>
        <w:t xml:space="preserve">Concerned </w:t>
      </w:r>
      <w:r w:rsidR="00935E6E">
        <w:rPr>
          <w:rFonts w:ascii="Times New Roman" w:hAnsi="Times New Roman" w:cs="Times New Roman"/>
          <w:b/>
          <w:bCs/>
        </w:rPr>
        <w:t xml:space="preserve">about the timing of DCA’s response? </w:t>
      </w:r>
    </w:p>
    <w:p w14:paraId="102A8AA8" w14:textId="77777777" w:rsidR="00943A93" w:rsidRDefault="00B75985" w:rsidP="00B75985">
      <w:pPr>
        <w:pStyle w:val="ListParagraph"/>
        <w:numPr>
          <w:ilvl w:val="1"/>
          <w:numId w:val="19"/>
        </w:numPr>
        <w:rPr>
          <w:rFonts w:ascii="Times New Roman" w:hAnsi="Times New Roman" w:cs="Times New Roman"/>
        </w:rPr>
      </w:pPr>
      <w:r>
        <w:rPr>
          <w:rFonts w:ascii="Times New Roman" w:hAnsi="Times New Roman" w:cs="Times New Roman"/>
        </w:rPr>
        <w:t>First, g</w:t>
      </w:r>
      <w:r w:rsidRPr="00ED26AE">
        <w:rPr>
          <w:rFonts w:ascii="Times New Roman" w:hAnsi="Times New Roman" w:cs="Times New Roman"/>
        </w:rPr>
        <w:t>iven the volume of questions submitted, please expect at least a 2-week delay between submitting a question and seeing an answer posted to the website.</w:t>
      </w:r>
    </w:p>
    <w:p w14:paraId="0E30F057" w14:textId="240B83AA" w:rsidR="00ED26AE" w:rsidRPr="00ED26AE" w:rsidRDefault="00CA4A26" w:rsidP="00B75985">
      <w:pPr>
        <w:pStyle w:val="ListParagraph"/>
        <w:numPr>
          <w:ilvl w:val="1"/>
          <w:numId w:val="19"/>
        </w:numPr>
        <w:rPr>
          <w:rFonts w:ascii="Times New Roman" w:hAnsi="Times New Roman" w:cs="Times New Roman"/>
        </w:rPr>
      </w:pPr>
      <w:r>
        <w:rPr>
          <w:rFonts w:ascii="Times New Roman" w:hAnsi="Times New Roman" w:cs="Times New Roman"/>
        </w:rPr>
        <w:t xml:space="preserve">If you have concerns related to response timing, please email the </w:t>
      </w:r>
      <w:r w:rsidR="00305E3C">
        <w:rPr>
          <w:rFonts w:ascii="Times New Roman" w:hAnsi="Times New Roman" w:cs="Times New Roman"/>
        </w:rPr>
        <w:t xml:space="preserve">inquiry to </w:t>
      </w:r>
      <w:hyperlink r:id="rId14" w:history="1">
        <w:r w:rsidR="00305E3C" w:rsidRPr="00DE200E">
          <w:rPr>
            <w:rStyle w:val="Hyperlink"/>
            <w:rFonts w:ascii="Times New Roman" w:hAnsi="Times New Roman" w:cs="Times New Roman"/>
          </w:rPr>
          <w:t>hfdround@dca.ga.gov</w:t>
        </w:r>
      </w:hyperlink>
      <w:r w:rsidR="00305E3C">
        <w:rPr>
          <w:rFonts w:ascii="Times New Roman" w:hAnsi="Times New Roman" w:cs="Times New Roman"/>
        </w:rPr>
        <w:t xml:space="preserve"> </w:t>
      </w:r>
    </w:p>
    <w:p w14:paraId="483D250E" w14:textId="53501754" w:rsidR="0026322C" w:rsidRDefault="00ED26AE" w:rsidP="00C80CAC">
      <w:pPr>
        <w:pStyle w:val="ListParagraph"/>
        <w:numPr>
          <w:ilvl w:val="0"/>
          <w:numId w:val="19"/>
        </w:numPr>
        <w:rPr>
          <w:rFonts w:ascii="Times New Roman" w:hAnsi="Times New Roman" w:cs="Times New Roman"/>
        </w:rPr>
      </w:pPr>
      <w:r w:rsidRPr="00ED26AE">
        <w:rPr>
          <w:rFonts w:ascii="Times New Roman" w:hAnsi="Times New Roman" w:cs="Times New Roman"/>
          <w:b/>
          <w:bCs/>
        </w:rPr>
        <w:t>Have a project-specific question?</w:t>
      </w:r>
      <w:r>
        <w:rPr>
          <w:rFonts w:ascii="Times New Roman" w:hAnsi="Times New Roman" w:cs="Times New Roman"/>
        </w:rPr>
        <w:t xml:space="preserve"> </w:t>
      </w:r>
      <w:r w:rsidR="00037557" w:rsidRPr="00D90432">
        <w:rPr>
          <w:rFonts w:ascii="Times New Roman" w:hAnsi="Times New Roman" w:cs="Times New Roman"/>
        </w:rPr>
        <w:t xml:space="preserve">There is no separate option for “project-specific” questions. </w:t>
      </w:r>
      <w:r w:rsidR="008F7D71" w:rsidRPr="00D90432">
        <w:rPr>
          <w:rFonts w:ascii="Times New Roman" w:hAnsi="Times New Roman" w:cs="Times New Roman"/>
        </w:rPr>
        <w:t>Currently</w:t>
      </w:r>
      <w:r w:rsidR="002E6451" w:rsidRPr="00D90432">
        <w:rPr>
          <w:rFonts w:ascii="Times New Roman" w:hAnsi="Times New Roman" w:cs="Times New Roman"/>
        </w:rPr>
        <w:t>,</w:t>
      </w:r>
      <w:r w:rsidR="00A42788" w:rsidRPr="00D90432">
        <w:rPr>
          <w:rFonts w:ascii="Times New Roman" w:hAnsi="Times New Roman" w:cs="Times New Roman"/>
        </w:rPr>
        <w:t xml:space="preserve"> </w:t>
      </w:r>
      <w:r w:rsidR="003F73AF" w:rsidRPr="00D90432">
        <w:rPr>
          <w:rFonts w:ascii="Times New Roman" w:hAnsi="Times New Roman" w:cs="Times New Roman"/>
        </w:rPr>
        <w:t xml:space="preserve">all questions </w:t>
      </w:r>
      <w:r w:rsidR="00281571" w:rsidRPr="00D90432">
        <w:rPr>
          <w:rFonts w:ascii="Times New Roman" w:hAnsi="Times New Roman" w:cs="Times New Roman"/>
        </w:rPr>
        <w:t>go through the same</w:t>
      </w:r>
      <w:r w:rsidR="00A879AB" w:rsidRPr="00D90432">
        <w:rPr>
          <w:rFonts w:ascii="Times New Roman" w:hAnsi="Times New Roman" w:cs="Times New Roman"/>
        </w:rPr>
        <w:t xml:space="preserve"> approval and publication process. </w:t>
      </w:r>
      <w:r w:rsidR="005B2371" w:rsidRPr="00D90432">
        <w:rPr>
          <w:rFonts w:ascii="Times New Roman" w:hAnsi="Times New Roman" w:cs="Times New Roman"/>
        </w:rPr>
        <w:t xml:space="preserve"> </w:t>
      </w:r>
      <w:r w:rsidR="002E6451" w:rsidRPr="00D90432">
        <w:rPr>
          <w:rFonts w:ascii="Times New Roman" w:hAnsi="Times New Roman" w:cs="Times New Roman"/>
        </w:rPr>
        <w:t xml:space="preserve"> </w:t>
      </w:r>
    </w:p>
    <w:p w14:paraId="429BCD4E" w14:textId="5994FD4E" w:rsidR="00320169" w:rsidRPr="00D90432" w:rsidRDefault="00320169" w:rsidP="00C80CAC">
      <w:pPr>
        <w:pStyle w:val="ListParagraph"/>
        <w:numPr>
          <w:ilvl w:val="0"/>
          <w:numId w:val="19"/>
        </w:numPr>
        <w:rPr>
          <w:rFonts w:ascii="Times New Roman" w:hAnsi="Times New Roman" w:cs="Times New Roman"/>
        </w:rPr>
      </w:pPr>
      <w:r>
        <w:rPr>
          <w:rFonts w:ascii="Times New Roman" w:hAnsi="Times New Roman" w:cs="Times New Roman"/>
          <w:b/>
          <w:bCs/>
        </w:rPr>
        <w:t xml:space="preserve">Want to </w:t>
      </w:r>
      <w:r w:rsidR="00D80A78">
        <w:rPr>
          <w:rFonts w:ascii="Times New Roman" w:hAnsi="Times New Roman" w:cs="Times New Roman"/>
          <w:b/>
          <w:bCs/>
        </w:rPr>
        <w:t xml:space="preserve">add context to </w:t>
      </w:r>
      <w:r>
        <w:rPr>
          <w:rFonts w:ascii="Times New Roman" w:hAnsi="Times New Roman" w:cs="Times New Roman"/>
          <w:b/>
          <w:bCs/>
        </w:rPr>
        <w:t xml:space="preserve">a </w:t>
      </w:r>
      <w:proofErr w:type="gramStart"/>
      <w:r>
        <w:rPr>
          <w:rFonts w:ascii="Times New Roman" w:hAnsi="Times New Roman" w:cs="Times New Roman"/>
          <w:b/>
          <w:bCs/>
        </w:rPr>
        <w:t>previously</w:t>
      </w:r>
      <w:r w:rsidR="00243C0C">
        <w:rPr>
          <w:rFonts w:ascii="Times New Roman" w:hAnsi="Times New Roman" w:cs="Times New Roman"/>
          <w:b/>
          <w:bCs/>
        </w:rPr>
        <w:t>-</w:t>
      </w:r>
      <w:r>
        <w:rPr>
          <w:rFonts w:ascii="Times New Roman" w:hAnsi="Times New Roman" w:cs="Times New Roman"/>
          <w:b/>
          <w:bCs/>
        </w:rPr>
        <w:t>submitted</w:t>
      </w:r>
      <w:proofErr w:type="gramEnd"/>
      <w:r>
        <w:rPr>
          <w:rFonts w:ascii="Times New Roman" w:hAnsi="Times New Roman" w:cs="Times New Roman"/>
          <w:b/>
          <w:bCs/>
        </w:rPr>
        <w:t xml:space="preserve"> question? </w:t>
      </w:r>
      <w:r w:rsidR="00EA4A6E">
        <w:rPr>
          <w:rFonts w:ascii="Times New Roman" w:hAnsi="Times New Roman" w:cs="Times New Roman"/>
        </w:rPr>
        <w:t xml:space="preserve">DCA updates </w:t>
      </w:r>
      <w:r w:rsidR="00526338">
        <w:rPr>
          <w:rFonts w:ascii="Times New Roman" w:hAnsi="Times New Roman" w:cs="Times New Roman"/>
        </w:rPr>
        <w:t>the Q&amp;A postings based on what has been submitted through the online survey. To ensure your comment is considered, please</w:t>
      </w:r>
      <w:r w:rsidR="00EA4A6E">
        <w:rPr>
          <w:rFonts w:ascii="Times New Roman" w:hAnsi="Times New Roman" w:cs="Times New Roman"/>
        </w:rPr>
        <w:t xml:space="preserve"> </w:t>
      </w:r>
      <w:r w:rsidR="00756E57">
        <w:rPr>
          <w:rFonts w:ascii="Times New Roman" w:hAnsi="Times New Roman" w:cs="Times New Roman"/>
        </w:rPr>
        <w:t xml:space="preserve">do not email individual DCA staff. Instead, please submit your additional context through the online survey </w:t>
      </w:r>
      <w:r w:rsidR="00CC47B6">
        <w:rPr>
          <w:rFonts w:ascii="Times New Roman" w:hAnsi="Times New Roman" w:cs="Times New Roman"/>
        </w:rPr>
        <w:t xml:space="preserve">and reference the </w:t>
      </w:r>
      <w:proofErr w:type="gramStart"/>
      <w:r w:rsidR="00CC47B6">
        <w:rPr>
          <w:rFonts w:ascii="Times New Roman" w:hAnsi="Times New Roman" w:cs="Times New Roman"/>
        </w:rPr>
        <w:t>previously-submitted</w:t>
      </w:r>
      <w:proofErr w:type="gramEnd"/>
      <w:r w:rsidR="00CC47B6">
        <w:rPr>
          <w:rFonts w:ascii="Times New Roman" w:hAnsi="Times New Roman" w:cs="Times New Roman"/>
        </w:rPr>
        <w:t xml:space="preserve"> question.</w:t>
      </w:r>
      <w:r w:rsidR="00447698">
        <w:rPr>
          <w:rFonts w:ascii="Times New Roman" w:hAnsi="Times New Roman" w:cs="Times New Roman"/>
        </w:rPr>
        <w:t xml:space="preserve"> </w:t>
      </w:r>
      <w:r>
        <w:rPr>
          <w:rFonts w:ascii="Times New Roman" w:hAnsi="Times New Roman" w:cs="Times New Roman"/>
        </w:rPr>
        <w:t xml:space="preserve"> </w:t>
      </w:r>
    </w:p>
    <w:p w14:paraId="568508D4" w14:textId="16C441B5" w:rsidR="004C6455" w:rsidRPr="00ED26AE" w:rsidRDefault="004C6455" w:rsidP="00ED26AE">
      <w:pPr>
        <w:rPr>
          <w:rFonts w:ascii="Times New Roman" w:hAnsi="Times New Roman" w:cs="Times New Roman"/>
        </w:rPr>
      </w:pPr>
    </w:p>
    <w:p w14:paraId="16987001" w14:textId="35B544C5" w:rsidR="003658C9" w:rsidRPr="00683AE6" w:rsidRDefault="0029286B" w:rsidP="0029286B">
      <w:pPr>
        <w:pStyle w:val="Heading2"/>
        <w:rPr>
          <w:rFonts w:cs="Times New Roman"/>
        </w:rPr>
      </w:pPr>
      <w:r w:rsidRPr="00683AE6">
        <w:rPr>
          <w:rFonts w:cs="Times New Roman"/>
        </w:rPr>
        <w:t>Deadline to Submit Questions</w:t>
      </w:r>
    </w:p>
    <w:p w14:paraId="372C529F" w14:textId="0338F013" w:rsidR="00F93A97" w:rsidRPr="00D90432" w:rsidRDefault="00591E07" w:rsidP="00C80CAC">
      <w:pPr>
        <w:rPr>
          <w:rFonts w:ascii="Times New Roman" w:hAnsi="Times New Roman" w:cs="Times New Roman"/>
        </w:rPr>
      </w:pPr>
      <w:r w:rsidRPr="00D90432">
        <w:rPr>
          <w:rFonts w:ascii="Times New Roman" w:hAnsi="Times New Roman" w:cs="Times New Roman"/>
        </w:rPr>
        <w:t xml:space="preserve">The deadline to submit </w:t>
      </w:r>
      <w:r w:rsidRPr="00A33CB0">
        <w:rPr>
          <w:rFonts w:ascii="Times New Roman" w:hAnsi="Times New Roman" w:cs="Times New Roman"/>
        </w:rPr>
        <w:t>questions is Monday, April 26, 2021.</w:t>
      </w:r>
      <w:r w:rsidR="0094425C" w:rsidRPr="00A33CB0">
        <w:rPr>
          <w:rFonts w:ascii="Times New Roman" w:hAnsi="Times New Roman" w:cs="Times New Roman"/>
        </w:rPr>
        <w:t xml:space="preserve"> </w:t>
      </w:r>
      <w:r w:rsidR="004D7806" w:rsidRPr="00A33CB0">
        <w:rPr>
          <w:rFonts w:ascii="Times New Roman" w:hAnsi="Times New Roman" w:cs="Times New Roman"/>
        </w:rPr>
        <w:t>This</w:t>
      </w:r>
      <w:r w:rsidR="004D7806" w:rsidRPr="00D90432">
        <w:rPr>
          <w:rFonts w:ascii="Times New Roman" w:hAnsi="Times New Roman" w:cs="Times New Roman"/>
        </w:rPr>
        <w:t xml:space="preserve"> deadline is to ensure that</w:t>
      </w:r>
      <w:r w:rsidR="000D7DA3" w:rsidRPr="00D90432">
        <w:rPr>
          <w:rFonts w:ascii="Times New Roman" w:hAnsi="Times New Roman" w:cs="Times New Roman"/>
        </w:rPr>
        <w:t xml:space="preserve"> all applicants have sufficient time to</w:t>
      </w:r>
      <w:r w:rsidR="00081752" w:rsidRPr="00D90432">
        <w:rPr>
          <w:rFonts w:ascii="Times New Roman" w:hAnsi="Times New Roman" w:cs="Times New Roman"/>
        </w:rPr>
        <w:t xml:space="preserve"> </w:t>
      </w:r>
      <w:r w:rsidR="003E2E40" w:rsidRPr="00D90432">
        <w:rPr>
          <w:rFonts w:ascii="Times New Roman" w:hAnsi="Times New Roman" w:cs="Times New Roman"/>
        </w:rPr>
        <w:t xml:space="preserve">react </w:t>
      </w:r>
      <w:r w:rsidR="00081752" w:rsidRPr="00D90432">
        <w:rPr>
          <w:rFonts w:ascii="Times New Roman" w:hAnsi="Times New Roman" w:cs="Times New Roman"/>
        </w:rPr>
        <w:t xml:space="preserve">to </w:t>
      </w:r>
      <w:r w:rsidR="00A029B5" w:rsidRPr="00D90432">
        <w:rPr>
          <w:rFonts w:ascii="Times New Roman" w:hAnsi="Times New Roman" w:cs="Times New Roman"/>
        </w:rPr>
        <w:t xml:space="preserve">posted DCA responses </w:t>
      </w:r>
      <w:r w:rsidR="00322065" w:rsidRPr="00D90432">
        <w:rPr>
          <w:rFonts w:ascii="Times New Roman" w:hAnsi="Times New Roman" w:cs="Times New Roman"/>
        </w:rPr>
        <w:t xml:space="preserve">before the </w:t>
      </w:r>
      <w:r w:rsidR="00F4227F" w:rsidRPr="00D90432">
        <w:rPr>
          <w:rFonts w:ascii="Times New Roman" w:hAnsi="Times New Roman" w:cs="Times New Roman"/>
        </w:rPr>
        <w:t>May 21</w:t>
      </w:r>
      <w:r w:rsidR="00F4227F" w:rsidRPr="00D90432">
        <w:rPr>
          <w:rFonts w:ascii="Times New Roman" w:hAnsi="Times New Roman" w:cs="Times New Roman"/>
          <w:vertAlign w:val="superscript"/>
        </w:rPr>
        <w:t>st</w:t>
      </w:r>
      <w:r w:rsidR="00F4227F" w:rsidRPr="00D90432">
        <w:rPr>
          <w:rFonts w:ascii="Times New Roman" w:hAnsi="Times New Roman" w:cs="Times New Roman"/>
        </w:rPr>
        <w:t xml:space="preserve"> </w:t>
      </w:r>
      <w:r w:rsidR="00322065" w:rsidRPr="00D90432">
        <w:rPr>
          <w:rFonts w:ascii="Times New Roman" w:hAnsi="Times New Roman" w:cs="Times New Roman"/>
        </w:rPr>
        <w:t>application submission deadline</w:t>
      </w:r>
      <w:r w:rsidR="0096221A" w:rsidRPr="00D90432">
        <w:rPr>
          <w:rFonts w:ascii="Times New Roman" w:hAnsi="Times New Roman" w:cs="Times New Roman"/>
        </w:rPr>
        <w:t xml:space="preserve">. </w:t>
      </w:r>
    </w:p>
    <w:p w14:paraId="70C79854" w14:textId="2EAB78BD" w:rsidR="00321263" w:rsidRPr="00D90432" w:rsidRDefault="00321263" w:rsidP="00C80CAC">
      <w:pPr>
        <w:rPr>
          <w:rFonts w:ascii="Times New Roman" w:hAnsi="Times New Roman" w:cs="Times New Roman"/>
        </w:rPr>
      </w:pPr>
      <w:r w:rsidRPr="00D90432">
        <w:rPr>
          <w:rFonts w:ascii="Times New Roman" w:hAnsi="Times New Roman" w:cs="Times New Roman"/>
        </w:rPr>
        <w:t xml:space="preserve">After this deadline, DCA will only respond to questions pertaining to the mechanics of application submission (e.g., </w:t>
      </w:r>
      <w:r w:rsidR="00A77D26" w:rsidRPr="00D90432">
        <w:rPr>
          <w:rFonts w:ascii="Times New Roman" w:hAnsi="Times New Roman" w:cs="Times New Roman"/>
        </w:rPr>
        <w:t xml:space="preserve">issues </w:t>
      </w:r>
      <w:r w:rsidR="002D6F1A" w:rsidRPr="00D90432">
        <w:rPr>
          <w:rFonts w:ascii="Times New Roman" w:hAnsi="Times New Roman" w:cs="Times New Roman"/>
        </w:rPr>
        <w:t xml:space="preserve">accessing the online application portal). </w:t>
      </w:r>
    </w:p>
    <w:p w14:paraId="0343A782" w14:textId="05D2FF4D" w:rsidR="003E4094" w:rsidRPr="00683AE6" w:rsidRDefault="004007BE" w:rsidP="004007BE">
      <w:pPr>
        <w:pStyle w:val="Heading2"/>
        <w:rPr>
          <w:rFonts w:cs="Times New Roman"/>
        </w:rPr>
      </w:pPr>
      <w:r w:rsidRPr="00683AE6">
        <w:rPr>
          <w:rFonts w:cs="Times New Roman"/>
        </w:rPr>
        <w:t xml:space="preserve">Q&amp;A Document Update Process  </w:t>
      </w:r>
    </w:p>
    <w:p w14:paraId="01F7CC9B" w14:textId="77777777" w:rsidR="00F6468A" w:rsidRPr="00D90432" w:rsidRDefault="00C80CAC" w:rsidP="00C80CAC">
      <w:pPr>
        <w:rPr>
          <w:rFonts w:ascii="Times New Roman" w:hAnsi="Times New Roman" w:cs="Times New Roman"/>
        </w:rPr>
      </w:pPr>
      <w:r w:rsidRPr="00D90432">
        <w:rPr>
          <w:rFonts w:ascii="Times New Roman" w:hAnsi="Times New Roman" w:cs="Times New Roman"/>
        </w:rPr>
        <w:t xml:space="preserve">DCA will update the Q&amp;A document </w:t>
      </w:r>
      <w:r w:rsidR="00DD5513" w:rsidRPr="00D90432">
        <w:rPr>
          <w:rFonts w:ascii="Times New Roman" w:hAnsi="Times New Roman" w:cs="Times New Roman"/>
        </w:rPr>
        <w:t xml:space="preserve">in small, incremental </w:t>
      </w:r>
      <w:r w:rsidR="006C26C3" w:rsidRPr="00D90432">
        <w:rPr>
          <w:rFonts w:ascii="Times New Roman" w:hAnsi="Times New Roman" w:cs="Times New Roman"/>
        </w:rPr>
        <w:t xml:space="preserve">response </w:t>
      </w:r>
      <w:r w:rsidR="008C4E1D" w:rsidRPr="00D90432">
        <w:rPr>
          <w:rFonts w:ascii="Times New Roman" w:hAnsi="Times New Roman" w:cs="Times New Roman"/>
        </w:rPr>
        <w:t>sets</w:t>
      </w:r>
      <w:r w:rsidR="008D68BE" w:rsidRPr="00D90432">
        <w:rPr>
          <w:rFonts w:ascii="Times New Roman" w:hAnsi="Times New Roman" w:cs="Times New Roman"/>
        </w:rPr>
        <w:t xml:space="preserve">. </w:t>
      </w:r>
      <w:r w:rsidRPr="00D90432">
        <w:rPr>
          <w:rFonts w:ascii="Times New Roman" w:hAnsi="Times New Roman" w:cs="Times New Roman"/>
        </w:rPr>
        <w:t xml:space="preserve">As this will increase the number of updates to the document relative to prior years, DCA will not send an email notification each time the Q&amp;A document is updated. </w:t>
      </w:r>
    </w:p>
    <w:p w14:paraId="4087F9F7" w14:textId="4023BE0A" w:rsidR="00C80CAC" w:rsidRDefault="00C80CAC" w:rsidP="00C80CAC">
      <w:pPr>
        <w:rPr>
          <w:rFonts w:ascii="Times New Roman" w:hAnsi="Times New Roman" w:cs="Times New Roman"/>
        </w:rPr>
      </w:pPr>
      <w:r w:rsidRPr="00D90432">
        <w:rPr>
          <w:rFonts w:ascii="Times New Roman" w:hAnsi="Times New Roman" w:cs="Times New Roman"/>
        </w:rPr>
        <w:t xml:space="preserve">Please monitor the “Updated” date by the Q&amp;A document on the DCA website to track when DCA has released additional responses. </w:t>
      </w:r>
      <w:r w:rsidR="00C02D9E" w:rsidRPr="00D90432">
        <w:rPr>
          <w:rFonts w:ascii="Times New Roman" w:hAnsi="Times New Roman" w:cs="Times New Roman"/>
        </w:rPr>
        <w:t xml:space="preserve">By default, the table below will be sorted such that the most recent responses are at the top. </w:t>
      </w:r>
    </w:p>
    <w:p w14:paraId="3B8D43A9" w14:textId="4CF53CC9" w:rsidR="00C80CAC" w:rsidRPr="00683AE6" w:rsidRDefault="00C80CAC" w:rsidP="00035F89">
      <w:pPr>
        <w:pStyle w:val="Heading2"/>
        <w:rPr>
          <w:rFonts w:cs="Times New Roman"/>
        </w:rPr>
      </w:pPr>
      <w:r w:rsidRPr="00683AE6">
        <w:rPr>
          <w:rFonts w:cs="Times New Roman"/>
        </w:rPr>
        <w:t>Navigating</w:t>
      </w:r>
      <w:r w:rsidR="0095013A" w:rsidRPr="00683AE6">
        <w:rPr>
          <w:rFonts w:cs="Times New Roman"/>
        </w:rPr>
        <w:t xml:space="preserve"> the Q&amp;A Table</w:t>
      </w:r>
      <w:r w:rsidRPr="00683AE6">
        <w:rPr>
          <w:rFonts w:cs="Times New Roman"/>
        </w:rPr>
        <w:t xml:space="preserve"> </w:t>
      </w:r>
    </w:p>
    <w:p w14:paraId="0B956C17" w14:textId="3FCE63C0" w:rsidR="00804F23" w:rsidRDefault="00C80CAC" w:rsidP="00785F6D">
      <w:pPr>
        <w:rPr>
          <w:rFonts w:ascii="Times New Roman" w:hAnsi="Times New Roman" w:cs="Times New Roman"/>
        </w:rPr>
      </w:pPr>
      <w:r w:rsidRPr="00D90432">
        <w:rPr>
          <w:rFonts w:ascii="Times New Roman" w:hAnsi="Times New Roman" w:cs="Times New Roman"/>
        </w:rPr>
        <w:t xml:space="preserve">The below table, as posted to the DCA website, is sorted in descending order by date posted. </w:t>
      </w:r>
      <w:r w:rsidR="002235D3" w:rsidRPr="00D90432">
        <w:rPr>
          <w:rFonts w:ascii="Times New Roman" w:hAnsi="Times New Roman" w:cs="Times New Roman"/>
        </w:rPr>
        <w:t xml:space="preserve">If preferred, the </w:t>
      </w:r>
      <w:r w:rsidR="00382A45" w:rsidRPr="00D90432">
        <w:rPr>
          <w:rFonts w:ascii="Times New Roman" w:hAnsi="Times New Roman" w:cs="Times New Roman"/>
        </w:rPr>
        <w:t xml:space="preserve">document </w:t>
      </w:r>
      <w:r w:rsidRPr="00D90432">
        <w:rPr>
          <w:rFonts w:ascii="Times New Roman" w:hAnsi="Times New Roman" w:cs="Times New Roman"/>
        </w:rPr>
        <w:t xml:space="preserve">can </w:t>
      </w:r>
      <w:r w:rsidR="00DD4B22" w:rsidRPr="00D90432">
        <w:rPr>
          <w:rFonts w:ascii="Times New Roman" w:hAnsi="Times New Roman" w:cs="Times New Roman"/>
        </w:rPr>
        <w:t xml:space="preserve">also </w:t>
      </w:r>
      <w:r w:rsidRPr="00D90432">
        <w:rPr>
          <w:rFonts w:ascii="Times New Roman" w:hAnsi="Times New Roman" w:cs="Times New Roman"/>
        </w:rPr>
        <w:t>be sorted by category</w:t>
      </w:r>
      <w:r w:rsidR="00A32665" w:rsidRPr="00D90432">
        <w:rPr>
          <w:rFonts w:ascii="Times New Roman" w:hAnsi="Times New Roman" w:cs="Times New Roman"/>
        </w:rPr>
        <w:t xml:space="preserve"> (in Microsoft Word, </w:t>
      </w:r>
      <w:r w:rsidR="00E85598">
        <w:rPr>
          <w:rFonts w:ascii="Times New Roman" w:hAnsi="Times New Roman" w:cs="Times New Roman"/>
        </w:rPr>
        <w:t xml:space="preserve">select the full table, </w:t>
      </w:r>
      <w:r w:rsidR="00A32665" w:rsidRPr="00D90432">
        <w:rPr>
          <w:rFonts w:ascii="Times New Roman" w:hAnsi="Times New Roman" w:cs="Times New Roman"/>
        </w:rPr>
        <w:t xml:space="preserve">select “Home” </w:t>
      </w:r>
      <w:r w:rsidR="00A32665" w:rsidRPr="00D90432">
        <w:rPr>
          <w:rFonts w:ascii="Wingdings" w:eastAsia="Wingdings" w:hAnsi="Wingdings" w:cs="Wingdings"/>
        </w:rPr>
        <w:t>à</w:t>
      </w:r>
      <w:r w:rsidR="00A32665" w:rsidRPr="00D90432">
        <w:rPr>
          <w:rFonts w:ascii="Times New Roman" w:hAnsi="Times New Roman" w:cs="Times New Roman"/>
        </w:rPr>
        <w:t xml:space="preserve"> </w:t>
      </w:r>
      <w:r w:rsidR="001C1B3F" w:rsidRPr="00D90432">
        <w:rPr>
          <w:rFonts w:ascii="Times New Roman" w:hAnsi="Times New Roman" w:cs="Times New Roman"/>
        </w:rPr>
        <w:t>“Sort”</w:t>
      </w:r>
      <w:r w:rsidR="00B82A7F" w:rsidRPr="00D90432">
        <w:rPr>
          <w:rFonts w:ascii="Times New Roman" w:hAnsi="Times New Roman" w:cs="Times New Roman"/>
        </w:rPr>
        <w:t xml:space="preserve">, </w:t>
      </w:r>
      <w:r w:rsidR="001C1B3F" w:rsidRPr="00D90432">
        <w:rPr>
          <w:rFonts w:ascii="Times New Roman" w:hAnsi="Times New Roman" w:cs="Times New Roman"/>
        </w:rPr>
        <w:t xml:space="preserve">under </w:t>
      </w:r>
      <w:r w:rsidR="008B470F" w:rsidRPr="00D90432">
        <w:rPr>
          <w:rFonts w:ascii="Times New Roman" w:hAnsi="Times New Roman" w:cs="Times New Roman"/>
        </w:rPr>
        <w:t xml:space="preserve">the </w:t>
      </w:r>
      <w:r w:rsidR="001C1B3F" w:rsidRPr="00D90432">
        <w:rPr>
          <w:rFonts w:ascii="Times New Roman" w:hAnsi="Times New Roman" w:cs="Times New Roman"/>
        </w:rPr>
        <w:t>Paragraph section</w:t>
      </w:r>
      <w:r w:rsidR="00B82A7F" w:rsidRPr="00D90432">
        <w:rPr>
          <w:rFonts w:ascii="Times New Roman" w:hAnsi="Times New Roman" w:cs="Times New Roman"/>
        </w:rPr>
        <w:t>)</w:t>
      </w:r>
      <w:r w:rsidRPr="00D90432">
        <w:rPr>
          <w:rFonts w:ascii="Times New Roman" w:hAnsi="Times New Roman" w:cs="Times New Roman"/>
        </w:rPr>
        <w:t xml:space="preserve">. </w:t>
      </w:r>
    </w:p>
    <w:p w14:paraId="578628CE" w14:textId="00FB6021" w:rsidR="00A4436B" w:rsidRDefault="00A4436B" w:rsidP="00785F6D">
      <w:pPr>
        <w:rPr>
          <w:rFonts w:ascii="Times New Roman" w:hAnsi="Times New Roman" w:cs="Times New Roman"/>
        </w:rPr>
      </w:pPr>
      <w:r>
        <w:rPr>
          <w:rFonts w:ascii="Times New Roman" w:hAnsi="Times New Roman" w:cs="Times New Roman"/>
        </w:rPr>
        <w:t>In the window that pops up, select the following:</w:t>
      </w:r>
    </w:p>
    <w:p w14:paraId="6F90EB88" w14:textId="61707B93" w:rsidR="00CC5812" w:rsidRDefault="0015268E" w:rsidP="00CC5812">
      <w:pPr>
        <w:pStyle w:val="ListParagraph"/>
        <w:numPr>
          <w:ilvl w:val="0"/>
          <w:numId w:val="27"/>
        </w:numPr>
        <w:rPr>
          <w:rFonts w:ascii="Times New Roman" w:hAnsi="Times New Roman" w:cs="Times New Roman"/>
        </w:rPr>
      </w:pPr>
      <w:r>
        <w:rPr>
          <w:rFonts w:ascii="Times New Roman" w:hAnsi="Times New Roman" w:cs="Times New Roman"/>
        </w:rPr>
        <w:t xml:space="preserve">The </w:t>
      </w:r>
      <w:r w:rsidRPr="0015268E">
        <w:rPr>
          <w:rFonts w:ascii="Times New Roman" w:hAnsi="Times New Roman" w:cs="Times New Roman"/>
          <w:b/>
          <w:bCs/>
        </w:rPr>
        <w:t>Date</w:t>
      </w:r>
      <w:r>
        <w:rPr>
          <w:rFonts w:ascii="Times New Roman" w:hAnsi="Times New Roman" w:cs="Times New Roman"/>
        </w:rPr>
        <w:t xml:space="preserve"> </w:t>
      </w:r>
      <w:r w:rsidR="00F13F1A" w:rsidRPr="00F13F1A">
        <w:rPr>
          <w:rFonts w:ascii="Times New Roman" w:hAnsi="Times New Roman" w:cs="Times New Roman"/>
          <w:b/>
          <w:bCs/>
        </w:rPr>
        <w:t>Posted</w:t>
      </w:r>
      <w:r w:rsidR="00F13F1A">
        <w:rPr>
          <w:rFonts w:ascii="Times New Roman" w:hAnsi="Times New Roman" w:cs="Times New Roman"/>
        </w:rPr>
        <w:t xml:space="preserve"> column </w:t>
      </w:r>
      <w:r>
        <w:rPr>
          <w:rFonts w:ascii="Times New Roman" w:hAnsi="Times New Roman" w:cs="Times New Roman"/>
        </w:rPr>
        <w:t xml:space="preserve">should be sorted by “Type: </w:t>
      </w:r>
      <w:proofErr w:type="gramStart"/>
      <w:r>
        <w:rPr>
          <w:rFonts w:ascii="Times New Roman" w:hAnsi="Times New Roman" w:cs="Times New Roman"/>
        </w:rPr>
        <w:t>Date</w:t>
      </w:r>
      <w:proofErr w:type="gramEnd"/>
      <w:r>
        <w:rPr>
          <w:rFonts w:ascii="Times New Roman" w:hAnsi="Times New Roman" w:cs="Times New Roman"/>
        </w:rPr>
        <w:t>”</w:t>
      </w:r>
    </w:p>
    <w:p w14:paraId="20EC5B97" w14:textId="43A84189" w:rsidR="0015268E" w:rsidRPr="00CC5812" w:rsidRDefault="0015268E" w:rsidP="00CC5812">
      <w:pPr>
        <w:pStyle w:val="ListParagraph"/>
        <w:numPr>
          <w:ilvl w:val="0"/>
          <w:numId w:val="27"/>
        </w:numPr>
        <w:rPr>
          <w:rFonts w:ascii="Times New Roman" w:hAnsi="Times New Roman" w:cs="Times New Roman"/>
        </w:rPr>
      </w:pPr>
      <w:r>
        <w:rPr>
          <w:rFonts w:ascii="Times New Roman" w:hAnsi="Times New Roman" w:cs="Times New Roman"/>
        </w:rPr>
        <w:t xml:space="preserve">The </w:t>
      </w:r>
      <w:r w:rsidR="00F13F1A" w:rsidRPr="00E45BA3">
        <w:rPr>
          <w:rFonts w:ascii="Times New Roman" w:hAnsi="Times New Roman" w:cs="Times New Roman"/>
          <w:b/>
          <w:bCs/>
        </w:rPr>
        <w:t>Category</w:t>
      </w:r>
      <w:r w:rsidR="00F13F1A">
        <w:rPr>
          <w:rFonts w:ascii="Times New Roman" w:hAnsi="Times New Roman" w:cs="Times New Roman"/>
        </w:rPr>
        <w:t xml:space="preserve"> </w:t>
      </w:r>
      <w:r w:rsidR="00E45BA3">
        <w:rPr>
          <w:rFonts w:ascii="Times New Roman" w:hAnsi="Times New Roman" w:cs="Times New Roman"/>
        </w:rPr>
        <w:t xml:space="preserve">column should be sorted by “Type: </w:t>
      </w:r>
      <w:proofErr w:type="gramStart"/>
      <w:r w:rsidR="00E45BA3">
        <w:rPr>
          <w:rFonts w:ascii="Times New Roman" w:hAnsi="Times New Roman" w:cs="Times New Roman"/>
        </w:rPr>
        <w:t>Number</w:t>
      </w:r>
      <w:proofErr w:type="gramEnd"/>
      <w:r w:rsidR="00E45BA3">
        <w:rPr>
          <w:rFonts w:ascii="Times New Roman" w:hAnsi="Times New Roman" w:cs="Times New Roman"/>
        </w:rPr>
        <w:t>”</w:t>
      </w:r>
    </w:p>
    <w:p w14:paraId="29F1DB44" w14:textId="078E0062" w:rsidR="00C80CAC" w:rsidRPr="00D90432" w:rsidRDefault="00BC6305" w:rsidP="00785F6D">
      <w:pPr>
        <w:rPr>
          <w:rFonts w:ascii="Times New Roman" w:hAnsi="Times New Roman" w:cs="Times New Roman"/>
        </w:rPr>
      </w:pPr>
      <w:r>
        <w:rPr>
          <w:rFonts w:ascii="Times New Roman" w:hAnsi="Times New Roman" w:cs="Times New Roman"/>
        </w:rPr>
        <w:t xml:space="preserve">Question categories are assigned a number </w:t>
      </w:r>
      <w:r w:rsidR="00C07BB7">
        <w:rPr>
          <w:rFonts w:ascii="Times New Roman" w:hAnsi="Times New Roman" w:cs="Times New Roman"/>
        </w:rPr>
        <w:t xml:space="preserve">for purposes of </w:t>
      </w:r>
      <w:r w:rsidR="005B23E3">
        <w:rPr>
          <w:rFonts w:ascii="Times New Roman" w:hAnsi="Times New Roman" w:cs="Times New Roman"/>
        </w:rPr>
        <w:t xml:space="preserve">table sorting. </w:t>
      </w:r>
      <w:r w:rsidR="005F0863" w:rsidRPr="00D90432">
        <w:rPr>
          <w:rFonts w:ascii="Times New Roman" w:hAnsi="Times New Roman" w:cs="Times New Roman"/>
        </w:rPr>
        <w:t xml:space="preserve">Below are the category </w:t>
      </w:r>
      <w:r w:rsidR="00C563EB" w:rsidRPr="00D90432">
        <w:rPr>
          <w:rFonts w:ascii="Times New Roman" w:hAnsi="Times New Roman" w:cs="Times New Roman"/>
        </w:rPr>
        <w:t xml:space="preserve">breakdowns in the Q&amp;A table: </w:t>
      </w:r>
    </w:p>
    <w:p w14:paraId="3E75901A" w14:textId="2FD3AF56" w:rsidR="00C80CAC" w:rsidRPr="00D90432" w:rsidRDefault="00C80CAC" w:rsidP="00785F6D">
      <w:pPr>
        <w:pStyle w:val="ListParagraph"/>
        <w:numPr>
          <w:ilvl w:val="0"/>
          <w:numId w:val="13"/>
        </w:numPr>
        <w:rPr>
          <w:rFonts w:ascii="Times New Roman" w:hAnsi="Times New Roman" w:cs="Times New Roman"/>
        </w:rPr>
      </w:pPr>
      <w:r w:rsidRPr="00D90432">
        <w:rPr>
          <w:rFonts w:ascii="Times New Roman" w:hAnsi="Times New Roman" w:cs="Times New Roman"/>
        </w:rPr>
        <w:t>1-Core Plan</w:t>
      </w:r>
    </w:p>
    <w:p w14:paraId="3F260B77" w14:textId="66FA2FEF" w:rsidR="00C80CAC" w:rsidRPr="00D90432" w:rsidRDefault="00C80CAC" w:rsidP="00785F6D">
      <w:pPr>
        <w:pStyle w:val="ListParagraph"/>
        <w:numPr>
          <w:ilvl w:val="0"/>
          <w:numId w:val="13"/>
        </w:numPr>
        <w:rPr>
          <w:rFonts w:ascii="Times New Roman" w:hAnsi="Times New Roman" w:cs="Times New Roman"/>
        </w:rPr>
      </w:pPr>
      <w:r w:rsidRPr="00D90432">
        <w:rPr>
          <w:rFonts w:ascii="Times New Roman" w:hAnsi="Times New Roman" w:cs="Times New Roman"/>
        </w:rPr>
        <w:t>2-Threshold</w:t>
      </w:r>
    </w:p>
    <w:p w14:paraId="31929BCA" w14:textId="270DDEC9" w:rsidR="00C80CAC" w:rsidRPr="00D90432" w:rsidRDefault="00C80CAC" w:rsidP="00785F6D">
      <w:pPr>
        <w:pStyle w:val="ListParagraph"/>
        <w:numPr>
          <w:ilvl w:val="0"/>
          <w:numId w:val="13"/>
        </w:numPr>
        <w:rPr>
          <w:rFonts w:ascii="Times New Roman" w:hAnsi="Times New Roman" w:cs="Times New Roman"/>
        </w:rPr>
      </w:pPr>
      <w:r w:rsidRPr="00D90432">
        <w:rPr>
          <w:rFonts w:ascii="Times New Roman" w:hAnsi="Times New Roman" w:cs="Times New Roman"/>
        </w:rPr>
        <w:t>3-Scoring</w:t>
      </w:r>
    </w:p>
    <w:p w14:paraId="606F59C4" w14:textId="56D405F9" w:rsidR="00C80CAC" w:rsidRPr="00D90432" w:rsidRDefault="00C80CAC" w:rsidP="00785F6D">
      <w:pPr>
        <w:pStyle w:val="ListParagraph"/>
        <w:numPr>
          <w:ilvl w:val="0"/>
          <w:numId w:val="13"/>
        </w:numPr>
        <w:rPr>
          <w:rFonts w:ascii="Times New Roman" w:hAnsi="Times New Roman" w:cs="Times New Roman"/>
        </w:rPr>
      </w:pPr>
      <w:r w:rsidRPr="00D90432">
        <w:rPr>
          <w:rFonts w:ascii="Times New Roman" w:hAnsi="Times New Roman" w:cs="Times New Roman"/>
        </w:rPr>
        <w:t>4-Compliance Appendix</w:t>
      </w:r>
    </w:p>
    <w:p w14:paraId="2AD395B0" w14:textId="4B420565" w:rsidR="00C80CAC" w:rsidRPr="00D90432" w:rsidRDefault="00C80CAC" w:rsidP="00785F6D">
      <w:pPr>
        <w:pStyle w:val="ListParagraph"/>
        <w:numPr>
          <w:ilvl w:val="0"/>
          <w:numId w:val="13"/>
        </w:numPr>
        <w:rPr>
          <w:rFonts w:ascii="Times New Roman" w:hAnsi="Times New Roman" w:cs="Times New Roman"/>
        </w:rPr>
      </w:pPr>
      <w:r w:rsidRPr="00D90432">
        <w:rPr>
          <w:rFonts w:ascii="Times New Roman" w:hAnsi="Times New Roman" w:cs="Times New Roman"/>
        </w:rPr>
        <w:t>5-Manuals</w:t>
      </w:r>
    </w:p>
    <w:p w14:paraId="3ED5D95F" w14:textId="1EBDB4CE" w:rsidR="00110808" w:rsidRPr="00D90432" w:rsidRDefault="00110808" w:rsidP="00785F6D">
      <w:pPr>
        <w:pStyle w:val="ListParagraph"/>
        <w:numPr>
          <w:ilvl w:val="0"/>
          <w:numId w:val="13"/>
        </w:numPr>
        <w:rPr>
          <w:rFonts w:ascii="Times New Roman" w:hAnsi="Times New Roman" w:cs="Times New Roman"/>
        </w:rPr>
      </w:pPr>
      <w:r w:rsidRPr="00D90432">
        <w:rPr>
          <w:rFonts w:ascii="Times New Roman" w:hAnsi="Times New Roman" w:cs="Times New Roman"/>
        </w:rPr>
        <w:t>6-</w:t>
      </w:r>
      <w:r w:rsidR="00C72428" w:rsidRPr="00D90432">
        <w:rPr>
          <w:rFonts w:ascii="Times New Roman" w:hAnsi="Times New Roman" w:cs="Times New Roman"/>
        </w:rPr>
        <w:t xml:space="preserve">Emphasys </w:t>
      </w:r>
      <w:r w:rsidR="00A056E8" w:rsidRPr="00D90432">
        <w:rPr>
          <w:rFonts w:ascii="Times New Roman" w:hAnsi="Times New Roman" w:cs="Times New Roman"/>
        </w:rPr>
        <w:t xml:space="preserve">Application Portal </w:t>
      </w:r>
    </w:p>
    <w:p w14:paraId="1222407B" w14:textId="0EED6CB8" w:rsidR="00C80CAC" w:rsidRPr="00D90432" w:rsidRDefault="00A913C8" w:rsidP="00785F6D">
      <w:pPr>
        <w:pStyle w:val="ListParagraph"/>
        <w:numPr>
          <w:ilvl w:val="0"/>
          <w:numId w:val="13"/>
        </w:numPr>
        <w:rPr>
          <w:rFonts w:ascii="Times New Roman" w:hAnsi="Times New Roman" w:cs="Times New Roman"/>
        </w:rPr>
      </w:pPr>
      <w:r w:rsidRPr="00D90432">
        <w:rPr>
          <w:rFonts w:ascii="Times New Roman" w:hAnsi="Times New Roman" w:cs="Times New Roman"/>
        </w:rPr>
        <w:t>7</w:t>
      </w:r>
      <w:r w:rsidR="00C80CAC" w:rsidRPr="00D90432">
        <w:rPr>
          <w:rFonts w:ascii="Times New Roman" w:hAnsi="Times New Roman" w:cs="Times New Roman"/>
        </w:rPr>
        <w:t>-Application Materials</w:t>
      </w:r>
      <w:r w:rsidR="00182630" w:rsidRPr="00D90432">
        <w:rPr>
          <w:rFonts w:ascii="Times New Roman" w:hAnsi="Times New Roman" w:cs="Times New Roman"/>
        </w:rPr>
        <w:t xml:space="preserve"> (Forms, etc.)</w:t>
      </w:r>
    </w:p>
    <w:p w14:paraId="4D63FE65" w14:textId="0DD30E81" w:rsidR="00E023E6" w:rsidRDefault="00A913C8" w:rsidP="00785F6D">
      <w:pPr>
        <w:pStyle w:val="ListParagraph"/>
        <w:numPr>
          <w:ilvl w:val="0"/>
          <w:numId w:val="13"/>
        </w:numPr>
        <w:rPr>
          <w:rFonts w:ascii="Times New Roman" w:hAnsi="Times New Roman" w:cs="Times New Roman"/>
        </w:rPr>
      </w:pPr>
      <w:r w:rsidRPr="00D90432">
        <w:rPr>
          <w:rFonts w:ascii="Times New Roman" w:hAnsi="Times New Roman" w:cs="Times New Roman"/>
        </w:rPr>
        <w:t>8</w:t>
      </w:r>
      <w:r w:rsidR="00C80CAC" w:rsidRPr="00D90432">
        <w:rPr>
          <w:rFonts w:ascii="Times New Roman" w:hAnsi="Times New Roman" w:cs="Times New Roman"/>
        </w:rPr>
        <w:t xml:space="preserve">-Other </w:t>
      </w:r>
    </w:p>
    <w:p w14:paraId="036C49B6" w14:textId="77777777" w:rsidR="00B6442F" w:rsidRDefault="005D7CF0" w:rsidP="00C965C9">
      <w:pPr>
        <w:rPr>
          <w:rFonts w:ascii="Times New Roman" w:hAnsi="Times New Roman" w:cs="Times New Roman"/>
        </w:rPr>
      </w:pPr>
      <w:r>
        <w:rPr>
          <w:rFonts w:ascii="Times New Roman" w:hAnsi="Times New Roman" w:cs="Times New Roman"/>
        </w:rPr>
        <w:t xml:space="preserve">Category numbers take the </w:t>
      </w:r>
      <w:r w:rsidR="00B6442F">
        <w:rPr>
          <w:rFonts w:ascii="Times New Roman" w:hAnsi="Times New Roman" w:cs="Times New Roman"/>
        </w:rPr>
        <w:t xml:space="preserve">following </w:t>
      </w:r>
      <w:r>
        <w:rPr>
          <w:rFonts w:ascii="Times New Roman" w:hAnsi="Times New Roman" w:cs="Times New Roman"/>
        </w:rPr>
        <w:t>form</w:t>
      </w:r>
      <w:r w:rsidR="00B6442F">
        <w:rPr>
          <w:rFonts w:ascii="Times New Roman" w:hAnsi="Times New Roman" w:cs="Times New Roman"/>
        </w:rPr>
        <w:t>:</w:t>
      </w:r>
      <w:r>
        <w:rPr>
          <w:rFonts w:ascii="Times New Roman" w:hAnsi="Times New Roman" w:cs="Times New Roman"/>
        </w:rPr>
        <w:t xml:space="preserve"> </w:t>
      </w:r>
    </w:p>
    <w:p w14:paraId="7A53DB4B" w14:textId="698B7CC6" w:rsidR="00B6442F" w:rsidRDefault="005D7CF0" w:rsidP="00F95A96">
      <w:pPr>
        <w:jc w:val="center"/>
        <w:rPr>
          <w:rFonts w:ascii="Times New Roman" w:hAnsi="Times New Roman" w:cs="Times New Roman"/>
        </w:rPr>
      </w:pPr>
      <w:r w:rsidRPr="00B6442F">
        <w:rPr>
          <w:rFonts w:ascii="Times New Roman" w:hAnsi="Times New Roman" w:cs="Times New Roman"/>
          <w:i/>
          <w:iCs/>
        </w:rPr>
        <w:lastRenderedPageBreak/>
        <w:t>[Category number</w:t>
      </w:r>
      <w:proofErr w:type="gramStart"/>
      <w:r w:rsidRPr="00B6442F">
        <w:rPr>
          <w:rFonts w:ascii="Times New Roman" w:hAnsi="Times New Roman" w:cs="Times New Roman"/>
          <w:i/>
          <w:iCs/>
        </w:rPr>
        <w:t xml:space="preserve">] </w:t>
      </w:r>
      <w:r w:rsidRPr="009E13F9">
        <w:rPr>
          <w:rFonts w:ascii="Times New Roman" w:hAnsi="Times New Roman" w:cs="Times New Roman"/>
          <w:b/>
          <w:bCs/>
          <w:i/>
          <w:iCs/>
        </w:rPr>
        <w:t>.</w:t>
      </w:r>
      <w:proofErr w:type="gramEnd"/>
      <w:r w:rsidRPr="00B6442F">
        <w:rPr>
          <w:rFonts w:ascii="Times New Roman" w:hAnsi="Times New Roman" w:cs="Times New Roman"/>
          <w:i/>
          <w:iCs/>
        </w:rPr>
        <w:t xml:space="preserve"> [subsection #]</w:t>
      </w:r>
    </w:p>
    <w:p w14:paraId="5E0DCD06" w14:textId="588958A9" w:rsidR="00C965C9" w:rsidRPr="00C965C9" w:rsidRDefault="001B2E62" w:rsidP="00C965C9">
      <w:pPr>
        <w:rPr>
          <w:rFonts w:ascii="Times New Roman" w:hAnsi="Times New Roman" w:cs="Times New Roman"/>
        </w:rPr>
      </w:pPr>
      <w:r>
        <w:rPr>
          <w:rFonts w:ascii="Times New Roman" w:hAnsi="Times New Roman" w:cs="Times New Roman"/>
        </w:rPr>
        <w:t xml:space="preserve">For example, </w:t>
      </w:r>
      <w:r w:rsidR="005A388A" w:rsidRPr="006E06E2">
        <w:rPr>
          <w:rFonts w:ascii="Times New Roman" w:hAnsi="Times New Roman" w:cs="Times New Roman"/>
          <w:i/>
          <w:iCs/>
        </w:rPr>
        <w:t xml:space="preserve">Core Plan, </w:t>
      </w:r>
      <w:r w:rsidR="006E06E2" w:rsidRPr="006E06E2">
        <w:rPr>
          <w:rFonts w:ascii="Times New Roman" w:hAnsi="Times New Roman" w:cs="Times New Roman"/>
          <w:i/>
          <w:iCs/>
        </w:rPr>
        <w:t>Section 8. 9% Round Set Asides</w:t>
      </w:r>
      <w:r w:rsidR="006E06E2">
        <w:rPr>
          <w:rFonts w:ascii="Times New Roman" w:hAnsi="Times New Roman" w:cs="Times New Roman"/>
        </w:rPr>
        <w:t xml:space="preserve"> is </w:t>
      </w:r>
      <w:r w:rsidR="0085392D">
        <w:rPr>
          <w:rFonts w:ascii="Times New Roman" w:hAnsi="Times New Roman" w:cs="Times New Roman"/>
        </w:rPr>
        <w:t xml:space="preserve">numbered as </w:t>
      </w:r>
      <w:r w:rsidR="005B4BDE">
        <w:rPr>
          <w:rFonts w:ascii="Times New Roman" w:hAnsi="Times New Roman" w:cs="Times New Roman"/>
        </w:rPr>
        <w:t>“</w:t>
      </w:r>
      <w:r w:rsidR="0085392D">
        <w:rPr>
          <w:rFonts w:ascii="Times New Roman" w:hAnsi="Times New Roman" w:cs="Times New Roman"/>
        </w:rPr>
        <w:t>1.</w:t>
      </w:r>
      <w:r w:rsidR="00C15AF0">
        <w:rPr>
          <w:rFonts w:ascii="Times New Roman" w:hAnsi="Times New Roman" w:cs="Times New Roman"/>
        </w:rPr>
        <w:t>08.</w:t>
      </w:r>
      <w:r w:rsidR="005B4BDE">
        <w:rPr>
          <w:rFonts w:ascii="Times New Roman" w:hAnsi="Times New Roman" w:cs="Times New Roman"/>
        </w:rPr>
        <w:t>”</w:t>
      </w:r>
      <w:r w:rsidR="006E06E2">
        <w:rPr>
          <w:rFonts w:ascii="Times New Roman" w:hAnsi="Times New Roman" w:cs="Times New Roman"/>
        </w:rPr>
        <w:t xml:space="preserve"> </w:t>
      </w:r>
    </w:p>
    <w:p w14:paraId="74E0315E" w14:textId="75CAFCEF" w:rsidR="00176327" w:rsidRDefault="00CF0051" w:rsidP="00CC2BB6">
      <w:pPr>
        <w:pStyle w:val="Heading2"/>
      </w:pPr>
      <w:r>
        <w:t xml:space="preserve">Log of </w:t>
      </w:r>
      <w:r w:rsidR="001E0ADE">
        <w:t>Changes in Updates</w:t>
      </w:r>
      <w:r w:rsidR="00845192">
        <w:t xml:space="preserve"> to this Q&amp;A Document</w:t>
      </w:r>
    </w:p>
    <w:p w14:paraId="3E3AEE31" w14:textId="263ABEE5" w:rsidR="00292828" w:rsidRDefault="00D77ADA" w:rsidP="00176327">
      <w:pPr>
        <w:rPr>
          <w:rFonts w:ascii="Times New Roman" w:hAnsi="Times New Roman" w:cs="Times New Roman"/>
        </w:rPr>
      </w:pPr>
      <w:r>
        <w:rPr>
          <w:rFonts w:ascii="Times New Roman" w:hAnsi="Times New Roman" w:cs="Times New Roman"/>
        </w:rPr>
        <w:t xml:space="preserve">This section </w:t>
      </w:r>
      <w:r w:rsidR="00D84E39">
        <w:rPr>
          <w:rFonts w:ascii="Times New Roman" w:hAnsi="Times New Roman" w:cs="Times New Roman"/>
        </w:rPr>
        <w:t xml:space="preserve">provides a high-level description of </w:t>
      </w:r>
      <w:r w:rsidR="005306AE">
        <w:rPr>
          <w:rFonts w:ascii="Times New Roman" w:hAnsi="Times New Roman" w:cs="Times New Roman"/>
        </w:rPr>
        <w:t>changes</w:t>
      </w:r>
      <w:r w:rsidR="004A29D5">
        <w:rPr>
          <w:rFonts w:ascii="Times New Roman" w:hAnsi="Times New Roman" w:cs="Times New Roman"/>
        </w:rPr>
        <w:t xml:space="preserve"> made to the document from one version to the next.</w:t>
      </w:r>
    </w:p>
    <w:tbl>
      <w:tblPr>
        <w:tblStyle w:val="TableGrid"/>
        <w:tblW w:w="0" w:type="auto"/>
        <w:jc w:val="center"/>
        <w:tblLook w:val="04A0" w:firstRow="1" w:lastRow="0" w:firstColumn="1" w:lastColumn="0" w:noHBand="0" w:noVBand="1"/>
      </w:tblPr>
      <w:tblGrid>
        <w:gridCol w:w="1165"/>
        <w:gridCol w:w="8010"/>
      </w:tblGrid>
      <w:tr w:rsidR="00BA7622" w14:paraId="73439BA0" w14:textId="77777777" w:rsidTr="00815B6A">
        <w:trPr>
          <w:jc w:val="center"/>
        </w:trPr>
        <w:tc>
          <w:tcPr>
            <w:tcW w:w="1165" w:type="dxa"/>
            <w:shd w:val="clear" w:color="auto" w:fill="D9D9D9" w:themeFill="background1" w:themeFillShade="D9"/>
            <w:tcMar>
              <w:top w:w="72" w:type="dxa"/>
              <w:left w:w="115" w:type="dxa"/>
              <w:bottom w:w="72" w:type="dxa"/>
              <w:right w:w="115" w:type="dxa"/>
            </w:tcMar>
            <w:vAlign w:val="center"/>
          </w:tcPr>
          <w:p w14:paraId="68960264" w14:textId="319B9684" w:rsidR="00BA7622" w:rsidRPr="00FC451E" w:rsidRDefault="00BA7622" w:rsidP="00820378">
            <w:pPr>
              <w:keepNext/>
              <w:jc w:val="center"/>
              <w:rPr>
                <w:rFonts w:ascii="Times New Roman" w:hAnsi="Times New Roman" w:cs="Times New Roman"/>
                <w:b/>
                <w:bCs/>
              </w:rPr>
            </w:pPr>
            <w:r w:rsidRPr="00FC451E">
              <w:rPr>
                <w:rFonts w:ascii="Times New Roman" w:hAnsi="Times New Roman" w:cs="Times New Roman"/>
                <w:b/>
                <w:bCs/>
              </w:rPr>
              <w:t>Update</w:t>
            </w:r>
          </w:p>
        </w:tc>
        <w:tc>
          <w:tcPr>
            <w:tcW w:w="8010" w:type="dxa"/>
            <w:shd w:val="clear" w:color="auto" w:fill="D9D9D9" w:themeFill="background1" w:themeFillShade="D9"/>
            <w:tcMar>
              <w:top w:w="72" w:type="dxa"/>
              <w:left w:w="115" w:type="dxa"/>
              <w:bottom w:w="72" w:type="dxa"/>
              <w:right w:w="115" w:type="dxa"/>
            </w:tcMar>
            <w:vAlign w:val="center"/>
          </w:tcPr>
          <w:p w14:paraId="5DE69DE1" w14:textId="4961E60C" w:rsidR="00BA7622" w:rsidRPr="00FC451E" w:rsidRDefault="00B64656" w:rsidP="00820378">
            <w:pPr>
              <w:keepNext/>
              <w:jc w:val="center"/>
              <w:rPr>
                <w:rFonts w:ascii="Times New Roman" w:hAnsi="Times New Roman" w:cs="Times New Roman"/>
                <w:b/>
                <w:bCs/>
              </w:rPr>
            </w:pPr>
            <w:r w:rsidRPr="00FC451E">
              <w:rPr>
                <w:rFonts w:ascii="Times New Roman" w:hAnsi="Times New Roman" w:cs="Times New Roman"/>
                <w:b/>
                <w:bCs/>
              </w:rPr>
              <w:t>Changes</w:t>
            </w:r>
          </w:p>
        </w:tc>
      </w:tr>
      <w:tr w:rsidR="00B64656" w14:paraId="1AF854EC" w14:textId="77777777" w:rsidTr="00815B6A">
        <w:trPr>
          <w:jc w:val="center"/>
        </w:trPr>
        <w:tc>
          <w:tcPr>
            <w:tcW w:w="1165" w:type="dxa"/>
            <w:tcMar>
              <w:top w:w="72" w:type="dxa"/>
              <w:left w:w="115" w:type="dxa"/>
              <w:bottom w:w="72" w:type="dxa"/>
              <w:right w:w="115" w:type="dxa"/>
            </w:tcMar>
            <w:vAlign w:val="center"/>
          </w:tcPr>
          <w:p w14:paraId="649C1526" w14:textId="2E31319B" w:rsidR="00B64656" w:rsidRDefault="00FC451E" w:rsidP="00820378">
            <w:pPr>
              <w:keepNext/>
              <w:rPr>
                <w:rFonts w:ascii="Times New Roman" w:hAnsi="Times New Roman" w:cs="Times New Roman"/>
              </w:rPr>
            </w:pPr>
            <w:r>
              <w:rPr>
                <w:rFonts w:ascii="Times New Roman" w:hAnsi="Times New Roman" w:cs="Times New Roman"/>
              </w:rPr>
              <w:t>2/18/21</w:t>
            </w:r>
          </w:p>
        </w:tc>
        <w:tc>
          <w:tcPr>
            <w:tcW w:w="8010" w:type="dxa"/>
            <w:tcMar>
              <w:top w:w="72" w:type="dxa"/>
              <w:left w:w="115" w:type="dxa"/>
              <w:bottom w:w="72" w:type="dxa"/>
              <w:right w:w="115" w:type="dxa"/>
            </w:tcMar>
            <w:vAlign w:val="center"/>
          </w:tcPr>
          <w:p w14:paraId="52E44A04" w14:textId="2136C93C" w:rsidR="00B64656" w:rsidRPr="00AC414F" w:rsidRDefault="00FC451E" w:rsidP="00820378">
            <w:pPr>
              <w:pStyle w:val="ListParagraph"/>
              <w:keepNext/>
              <w:numPr>
                <w:ilvl w:val="0"/>
                <w:numId w:val="26"/>
              </w:numPr>
              <w:rPr>
                <w:rFonts w:ascii="Times New Roman" w:hAnsi="Times New Roman" w:cs="Times New Roman"/>
              </w:rPr>
            </w:pPr>
            <w:r w:rsidRPr="00AC414F">
              <w:rPr>
                <w:rFonts w:ascii="Times New Roman" w:hAnsi="Times New Roman" w:cs="Times New Roman"/>
              </w:rPr>
              <w:t>Initial posting</w:t>
            </w:r>
          </w:p>
        </w:tc>
      </w:tr>
      <w:tr w:rsidR="00FC451E" w14:paraId="430D031F" w14:textId="77777777" w:rsidTr="00815B6A">
        <w:trPr>
          <w:jc w:val="center"/>
        </w:trPr>
        <w:tc>
          <w:tcPr>
            <w:tcW w:w="1165" w:type="dxa"/>
            <w:tcMar>
              <w:top w:w="72" w:type="dxa"/>
              <w:left w:w="115" w:type="dxa"/>
              <w:bottom w:w="72" w:type="dxa"/>
              <w:right w:w="115" w:type="dxa"/>
            </w:tcMar>
            <w:vAlign w:val="center"/>
          </w:tcPr>
          <w:p w14:paraId="7298B612" w14:textId="404A9158" w:rsidR="00FC451E" w:rsidRDefault="00FC451E" w:rsidP="00A36E54">
            <w:pPr>
              <w:rPr>
                <w:rFonts w:ascii="Times New Roman" w:hAnsi="Times New Roman" w:cs="Times New Roman"/>
              </w:rPr>
            </w:pPr>
            <w:r>
              <w:rPr>
                <w:rFonts w:ascii="Times New Roman" w:hAnsi="Times New Roman" w:cs="Times New Roman"/>
              </w:rPr>
              <w:t>2/26/21</w:t>
            </w:r>
          </w:p>
        </w:tc>
        <w:tc>
          <w:tcPr>
            <w:tcW w:w="8010" w:type="dxa"/>
            <w:tcMar>
              <w:top w:w="72" w:type="dxa"/>
              <w:left w:w="115" w:type="dxa"/>
              <w:bottom w:w="72" w:type="dxa"/>
              <w:right w:w="115" w:type="dxa"/>
            </w:tcMar>
            <w:vAlign w:val="center"/>
          </w:tcPr>
          <w:p w14:paraId="4A90430C" w14:textId="5B4F651B" w:rsidR="00FC451E" w:rsidRDefault="00A42AEB" w:rsidP="001A5DAE">
            <w:pPr>
              <w:pStyle w:val="ListParagraph"/>
              <w:numPr>
                <w:ilvl w:val="0"/>
                <w:numId w:val="25"/>
              </w:numPr>
              <w:rPr>
                <w:rFonts w:ascii="Times New Roman" w:hAnsi="Times New Roman" w:cs="Times New Roman"/>
              </w:rPr>
            </w:pPr>
            <w:r>
              <w:rPr>
                <w:rFonts w:ascii="Times New Roman" w:hAnsi="Times New Roman" w:cs="Times New Roman"/>
              </w:rPr>
              <w:t xml:space="preserve">Posted </w:t>
            </w:r>
            <w:r w:rsidR="00AE5C63">
              <w:rPr>
                <w:rFonts w:ascii="Times New Roman" w:hAnsi="Times New Roman" w:cs="Times New Roman"/>
              </w:rPr>
              <w:t>new Q&amp;A set</w:t>
            </w:r>
          </w:p>
          <w:p w14:paraId="338FCF3D" w14:textId="4F05BEA2" w:rsidR="00842868" w:rsidRDefault="009C7C00" w:rsidP="00A55A95">
            <w:pPr>
              <w:pStyle w:val="ListParagraph"/>
              <w:numPr>
                <w:ilvl w:val="0"/>
                <w:numId w:val="25"/>
              </w:numPr>
              <w:rPr>
                <w:rFonts w:ascii="Times New Roman" w:hAnsi="Times New Roman" w:cs="Times New Roman"/>
              </w:rPr>
            </w:pPr>
            <w:r>
              <w:rPr>
                <w:rFonts w:ascii="Times New Roman" w:hAnsi="Times New Roman" w:cs="Times New Roman"/>
              </w:rPr>
              <w:t xml:space="preserve">Clarified </w:t>
            </w:r>
            <w:r w:rsidR="00341F43">
              <w:rPr>
                <w:rFonts w:ascii="Times New Roman" w:hAnsi="Times New Roman" w:cs="Times New Roman"/>
              </w:rPr>
              <w:t xml:space="preserve">in </w:t>
            </w:r>
            <w:r w:rsidR="00EF2214" w:rsidRPr="008F5BE3">
              <w:rPr>
                <w:rFonts w:ascii="Times New Roman" w:hAnsi="Times New Roman" w:cs="Times New Roman"/>
                <w:i/>
                <w:iCs/>
              </w:rPr>
              <w:t>Part I: Overvie</w:t>
            </w:r>
            <w:r w:rsidR="008F5BE3" w:rsidRPr="008F5BE3">
              <w:rPr>
                <w:rFonts w:ascii="Times New Roman" w:hAnsi="Times New Roman" w:cs="Times New Roman"/>
                <w:i/>
                <w:iCs/>
              </w:rPr>
              <w:t>w</w:t>
            </w:r>
            <w:r w:rsidR="00EF2214">
              <w:rPr>
                <w:rFonts w:ascii="Times New Roman" w:hAnsi="Times New Roman" w:cs="Times New Roman"/>
              </w:rPr>
              <w:t xml:space="preserve"> that</w:t>
            </w:r>
            <w:r w:rsidR="00D748CE">
              <w:rPr>
                <w:rFonts w:ascii="Times New Roman" w:hAnsi="Times New Roman" w:cs="Times New Roman"/>
              </w:rPr>
              <w:t xml:space="preserve"> questions related to 4% Housing Tax Credits can also be submitted through this Q&amp;A process and document</w:t>
            </w:r>
            <w:r w:rsidR="00350225">
              <w:rPr>
                <w:rFonts w:ascii="Times New Roman" w:hAnsi="Times New Roman" w:cs="Times New Roman"/>
              </w:rPr>
              <w:t>, not just 9%</w:t>
            </w:r>
            <w:r w:rsidR="00D7569A">
              <w:rPr>
                <w:rFonts w:ascii="Times New Roman" w:hAnsi="Times New Roman" w:cs="Times New Roman"/>
              </w:rPr>
              <w:t xml:space="preserve"> questions. </w:t>
            </w:r>
          </w:p>
          <w:p w14:paraId="2A395B01" w14:textId="77777777" w:rsidR="00836662" w:rsidRDefault="00B77247" w:rsidP="00A55A95">
            <w:pPr>
              <w:pStyle w:val="ListParagraph"/>
              <w:numPr>
                <w:ilvl w:val="0"/>
                <w:numId w:val="25"/>
              </w:numPr>
              <w:rPr>
                <w:rFonts w:ascii="Times New Roman" w:hAnsi="Times New Roman" w:cs="Times New Roman"/>
              </w:rPr>
            </w:pPr>
            <w:r>
              <w:rPr>
                <w:rFonts w:ascii="Times New Roman" w:hAnsi="Times New Roman" w:cs="Times New Roman"/>
              </w:rPr>
              <w:t xml:space="preserve">Adjusted category numbers to resolve sorting issues. </w:t>
            </w:r>
          </w:p>
          <w:p w14:paraId="4350F8EB" w14:textId="710AF145" w:rsidR="00C81AD6" w:rsidRDefault="00C81AD6" w:rsidP="00A55A95">
            <w:pPr>
              <w:pStyle w:val="ListParagraph"/>
              <w:numPr>
                <w:ilvl w:val="0"/>
                <w:numId w:val="25"/>
              </w:numPr>
              <w:rPr>
                <w:rFonts w:ascii="Times New Roman" w:hAnsi="Times New Roman" w:cs="Times New Roman"/>
              </w:rPr>
            </w:pPr>
            <w:r>
              <w:rPr>
                <w:rFonts w:ascii="Times New Roman" w:hAnsi="Times New Roman" w:cs="Times New Roman"/>
              </w:rPr>
              <w:t xml:space="preserve">Removed </w:t>
            </w:r>
            <w:r w:rsidR="00B5316B">
              <w:rPr>
                <w:rFonts w:ascii="Times New Roman" w:hAnsi="Times New Roman" w:cs="Times New Roman"/>
              </w:rPr>
              <w:t xml:space="preserve">responses to </w:t>
            </w:r>
            <w:r w:rsidRPr="00C81AD6">
              <w:rPr>
                <w:rFonts w:ascii="Times New Roman" w:hAnsi="Times New Roman" w:cs="Times New Roman"/>
              </w:rPr>
              <w:t>Q0217_01</w:t>
            </w:r>
            <w:r>
              <w:rPr>
                <w:rFonts w:ascii="Times New Roman" w:hAnsi="Times New Roman" w:cs="Times New Roman"/>
              </w:rPr>
              <w:t xml:space="preserve"> and </w:t>
            </w:r>
            <w:r w:rsidR="00835D0D" w:rsidRPr="00835D0D">
              <w:rPr>
                <w:rFonts w:ascii="Times New Roman" w:hAnsi="Times New Roman" w:cs="Times New Roman"/>
              </w:rPr>
              <w:t>Q0217</w:t>
            </w:r>
            <w:r w:rsidR="006C3E75">
              <w:rPr>
                <w:rFonts w:ascii="Times New Roman" w:hAnsi="Times New Roman" w:cs="Times New Roman"/>
              </w:rPr>
              <w:t>_</w:t>
            </w:r>
            <w:r w:rsidR="00835D0D" w:rsidRPr="00835D0D">
              <w:rPr>
                <w:rFonts w:ascii="Times New Roman" w:hAnsi="Times New Roman" w:cs="Times New Roman"/>
              </w:rPr>
              <w:t>02</w:t>
            </w:r>
            <w:r w:rsidR="00793212">
              <w:rPr>
                <w:rFonts w:ascii="Times New Roman" w:hAnsi="Times New Roman" w:cs="Times New Roman"/>
              </w:rPr>
              <w:t xml:space="preserve"> posted on 2/28/21.These </w:t>
            </w:r>
            <w:r w:rsidR="001A245F">
              <w:rPr>
                <w:rFonts w:ascii="Times New Roman" w:hAnsi="Times New Roman" w:cs="Times New Roman"/>
              </w:rPr>
              <w:t xml:space="preserve">provided preliminary guidance </w:t>
            </w:r>
            <w:r w:rsidR="00050A0F">
              <w:rPr>
                <w:rFonts w:ascii="Times New Roman" w:hAnsi="Times New Roman" w:cs="Times New Roman"/>
              </w:rPr>
              <w:t xml:space="preserve">on </w:t>
            </w:r>
            <w:r w:rsidR="001A245F">
              <w:rPr>
                <w:rFonts w:ascii="Times New Roman" w:hAnsi="Times New Roman" w:cs="Times New Roman"/>
              </w:rPr>
              <w:t xml:space="preserve">QAP Workshop Slides and Pre-Application Instructions. </w:t>
            </w:r>
          </w:p>
          <w:p w14:paraId="73A56CB2" w14:textId="368C0AF2" w:rsidR="003B4136" w:rsidRDefault="004C74AA" w:rsidP="003B4136">
            <w:pPr>
              <w:pStyle w:val="ListParagraph"/>
              <w:numPr>
                <w:ilvl w:val="1"/>
                <w:numId w:val="25"/>
              </w:numPr>
              <w:rPr>
                <w:rFonts w:ascii="Times New Roman" w:hAnsi="Times New Roman" w:cs="Times New Roman"/>
              </w:rPr>
            </w:pPr>
            <w:hyperlink r:id="rId15" w:history="1">
              <w:r w:rsidR="008D01D2" w:rsidRPr="001B5F48">
                <w:rPr>
                  <w:rStyle w:val="Hyperlink"/>
                  <w:rFonts w:ascii="Times New Roman" w:hAnsi="Times New Roman" w:cs="Times New Roman"/>
                </w:rPr>
                <w:t>Click here</w:t>
              </w:r>
            </w:hyperlink>
            <w:r w:rsidR="008D01D2">
              <w:rPr>
                <w:rFonts w:ascii="Times New Roman" w:hAnsi="Times New Roman" w:cs="Times New Roman"/>
              </w:rPr>
              <w:t xml:space="preserve"> to view the </w:t>
            </w:r>
            <w:r w:rsidR="00815B6A">
              <w:rPr>
                <w:rFonts w:ascii="Times New Roman" w:hAnsi="Times New Roman" w:cs="Times New Roman"/>
              </w:rPr>
              <w:t xml:space="preserve">QAP Workshop Slides </w:t>
            </w:r>
          </w:p>
          <w:p w14:paraId="678DB95D" w14:textId="53B4E78A" w:rsidR="006C0A89" w:rsidRPr="00A55A95" w:rsidRDefault="004C74AA" w:rsidP="003B4136">
            <w:pPr>
              <w:pStyle w:val="ListParagraph"/>
              <w:numPr>
                <w:ilvl w:val="1"/>
                <w:numId w:val="25"/>
              </w:numPr>
              <w:rPr>
                <w:rFonts w:ascii="Times New Roman" w:hAnsi="Times New Roman" w:cs="Times New Roman"/>
              </w:rPr>
            </w:pPr>
            <w:hyperlink r:id="rId16" w:history="1">
              <w:r w:rsidR="008D01D2" w:rsidRPr="008D01D2">
                <w:rPr>
                  <w:rStyle w:val="Hyperlink"/>
                  <w:rFonts w:ascii="Times New Roman" w:hAnsi="Times New Roman" w:cs="Times New Roman"/>
                </w:rPr>
                <w:t>Click here</w:t>
              </w:r>
            </w:hyperlink>
            <w:r w:rsidR="008D01D2">
              <w:rPr>
                <w:rFonts w:ascii="Times New Roman" w:hAnsi="Times New Roman" w:cs="Times New Roman"/>
              </w:rPr>
              <w:t xml:space="preserve"> to view Pre-Application instructions </w:t>
            </w:r>
          </w:p>
        </w:tc>
      </w:tr>
      <w:tr w:rsidR="644AE3A9" w14:paraId="6C55BB08" w14:textId="77777777" w:rsidTr="644AE3A9">
        <w:trPr>
          <w:jc w:val="center"/>
        </w:trPr>
        <w:tc>
          <w:tcPr>
            <w:tcW w:w="1165" w:type="dxa"/>
            <w:tcMar>
              <w:top w:w="72" w:type="dxa"/>
              <w:left w:w="115" w:type="dxa"/>
              <w:bottom w:w="72" w:type="dxa"/>
              <w:right w:w="115" w:type="dxa"/>
            </w:tcMar>
            <w:vAlign w:val="center"/>
          </w:tcPr>
          <w:p w14:paraId="60D1FBDD" w14:textId="523123D6" w:rsidR="719DDF0F" w:rsidRDefault="719DDF0F" w:rsidP="644AE3A9">
            <w:pPr>
              <w:rPr>
                <w:rFonts w:ascii="Times New Roman" w:hAnsi="Times New Roman" w:cs="Times New Roman"/>
              </w:rPr>
            </w:pPr>
            <w:r w:rsidRPr="644AE3A9">
              <w:rPr>
                <w:rFonts w:ascii="Times New Roman" w:hAnsi="Times New Roman" w:cs="Times New Roman"/>
              </w:rPr>
              <w:t>3/</w:t>
            </w:r>
            <w:r w:rsidR="000F645A">
              <w:rPr>
                <w:rFonts w:ascii="Times New Roman" w:hAnsi="Times New Roman" w:cs="Times New Roman"/>
              </w:rPr>
              <w:t>2</w:t>
            </w:r>
            <w:r w:rsidRPr="644AE3A9">
              <w:rPr>
                <w:rFonts w:ascii="Times New Roman" w:hAnsi="Times New Roman" w:cs="Times New Roman"/>
              </w:rPr>
              <w:t>/21</w:t>
            </w:r>
          </w:p>
        </w:tc>
        <w:tc>
          <w:tcPr>
            <w:tcW w:w="8010" w:type="dxa"/>
            <w:tcMar>
              <w:top w:w="72" w:type="dxa"/>
              <w:left w:w="115" w:type="dxa"/>
              <w:bottom w:w="72" w:type="dxa"/>
              <w:right w:w="115" w:type="dxa"/>
            </w:tcMar>
            <w:vAlign w:val="center"/>
          </w:tcPr>
          <w:p w14:paraId="2C4E3FC7" w14:textId="7D0DC784" w:rsidR="719DDF0F" w:rsidRPr="008218CD" w:rsidRDefault="719DDF0F" w:rsidP="00A630D3">
            <w:pPr>
              <w:pStyle w:val="ListParagraph"/>
              <w:numPr>
                <w:ilvl w:val="0"/>
                <w:numId w:val="33"/>
              </w:numPr>
              <w:rPr>
                <w:rFonts w:ascii="Times New Roman" w:hAnsi="Times New Roman" w:cs="Times New Roman"/>
              </w:rPr>
            </w:pPr>
            <w:r w:rsidRPr="008218CD">
              <w:rPr>
                <w:rFonts w:ascii="Times New Roman" w:hAnsi="Times New Roman" w:cs="Times New Roman"/>
              </w:rPr>
              <w:t>Posted new Q&amp;A set</w:t>
            </w:r>
          </w:p>
        </w:tc>
      </w:tr>
      <w:tr w:rsidR="00162354" w14:paraId="78A31343" w14:textId="77777777" w:rsidTr="644AE3A9">
        <w:trPr>
          <w:jc w:val="center"/>
        </w:trPr>
        <w:tc>
          <w:tcPr>
            <w:tcW w:w="1165" w:type="dxa"/>
            <w:tcMar>
              <w:top w:w="72" w:type="dxa"/>
              <w:left w:w="115" w:type="dxa"/>
              <w:bottom w:w="72" w:type="dxa"/>
              <w:right w:w="115" w:type="dxa"/>
            </w:tcMar>
            <w:vAlign w:val="center"/>
          </w:tcPr>
          <w:p w14:paraId="14A9DE54" w14:textId="3A9A7DB7" w:rsidR="00162354" w:rsidRPr="644AE3A9" w:rsidRDefault="00162354" w:rsidP="644AE3A9">
            <w:pPr>
              <w:rPr>
                <w:rFonts w:ascii="Times New Roman" w:hAnsi="Times New Roman" w:cs="Times New Roman"/>
              </w:rPr>
            </w:pPr>
            <w:r>
              <w:rPr>
                <w:rFonts w:ascii="Times New Roman" w:hAnsi="Times New Roman" w:cs="Times New Roman"/>
              </w:rPr>
              <w:t>3/3/21</w:t>
            </w:r>
          </w:p>
        </w:tc>
        <w:tc>
          <w:tcPr>
            <w:tcW w:w="8010" w:type="dxa"/>
            <w:tcMar>
              <w:top w:w="72" w:type="dxa"/>
              <w:left w:w="115" w:type="dxa"/>
              <w:bottom w:w="72" w:type="dxa"/>
              <w:right w:w="115" w:type="dxa"/>
            </w:tcMar>
            <w:vAlign w:val="center"/>
          </w:tcPr>
          <w:p w14:paraId="53C2F0F7" w14:textId="64BECF6C" w:rsidR="00162354" w:rsidRPr="008218CD" w:rsidRDefault="00162354" w:rsidP="00A630D3">
            <w:pPr>
              <w:pStyle w:val="ListParagraph"/>
              <w:numPr>
                <w:ilvl w:val="0"/>
                <w:numId w:val="33"/>
              </w:numPr>
              <w:rPr>
                <w:rFonts w:ascii="Times New Roman" w:hAnsi="Times New Roman" w:cs="Times New Roman"/>
              </w:rPr>
            </w:pPr>
            <w:r w:rsidRPr="008218CD">
              <w:rPr>
                <w:rFonts w:ascii="Times New Roman" w:hAnsi="Times New Roman" w:cs="Times New Roman"/>
              </w:rPr>
              <w:t>Posted new Q&amp;A set</w:t>
            </w:r>
          </w:p>
        </w:tc>
      </w:tr>
      <w:tr w:rsidR="00A474CC" w14:paraId="4B84AD6A" w14:textId="77777777" w:rsidTr="644AE3A9">
        <w:trPr>
          <w:jc w:val="center"/>
        </w:trPr>
        <w:tc>
          <w:tcPr>
            <w:tcW w:w="1165" w:type="dxa"/>
            <w:tcMar>
              <w:top w:w="72" w:type="dxa"/>
              <w:left w:w="115" w:type="dxa"/>
              <w:bottom w:w="72" w:type="dxa"/>
              <w:right w:w="115" w:type="dxa"/>
            </w:tcMar>
            <w:vAlign w:val="center"/>
          </w:tcPr>
          <w:p w14:paraId="1BFA214C" w14:textId="24ED8225" w:rsidR="00A474CC" w:rsidRDefault="00A474CC" w:rsidP="644AE3A9">
            <w:pPr>
              <w:rPr>
                <w:rFonts w:ascii="Times New Roman" w:hAnsi="Times New Roman" w:cs="Times New Roman"/>
              </w:rPr>
            </w:pPr>
            <w:r>
              <w:rPr>
                <w:rFonts w:ascii="Times New Roman" w:hAnsi="Times New Roman" w:cs="Times New Roman"/>
              </w:rPr>
              <w:t>3/4/21</w:t>
            </w:r>
          </w:p>
        </w:tc>
        <w:tc>
          <w:tcPr>
            <w:tcW w:w="8010" w:type="dxa"/>
            <w:tcMar>
              <w:top w:w="72" w:type="dxa"/>
              <w:left w:w="115" w:type="dxa"/>
              <w:bottom w:w="72" w:type="dxa"/>
              <w:right w:w="115" w:type="dxa"/>
            </w:tcMar>
            <w:vAlign w:val="center"/>
          </w:tcPr>
          <w:p w14:paraId="0C943C4D" w14:textId="77777777" w:rsidR="00A474CC" w:rsidRPr="008218CD" w:rsidRDefault="00A474CC" w:rsidP="00A630D3">
            <w:pPr>
              <w:pStyle w:val="ListParagraph"/>
              <w:numPr>
                <w:ilvl w:val="0"/>
                <w:numId w:val="33"/>
              </w:numPr>
              <w:rPr>
                <w:rFonts w:ascii="Times New Roman" w:hAnsi="Times New Roman" w:cs="Times New Roman"/>
              </w:rPr>
            </w:pPr>
            <w:r w:rsidRPr="008218CD">
              <w:rPr>
                <w:rFonts w:ascii="Times New Roman" w:hAnsi="Times New Roman" w:cs="Times New Roman"/>
              </w:rPr>
              <w:t>Posted new Q&amp;A set</w:t>
            </w:r>
          </w:p>
          <w:p w14:paraId="65DC325B" w14:textId="1B02D402" w:rsidR="00693EFD" w:rsidRPr="008218CD" w:rsidRDefault="00ED5A86" w:rsidP="0035694E">
            <w:pPr>
              <w:pStyle w:val="ListParagraph"/>
              <w:numPr>
                <w:ilvl w:val="0"/>
                <w:numId w:val="33"/>
              </w:numPr>
              <w:rPr>
                <w:rFonts w:ascii="Times New Roman" w:hAnsi="Times New Roman" w:cs="Times New Roman"/>
              </w:rPr>
            </w:pPr>
            <w:r w:rsidRPr="008218CD">
              <w:rPr>
                <w:rFonts w:ascii="Times New Roman" w:hAnsi="Times New Roman" w:cs="Times New Roman"/>
              </w:rPr>
              <w:t>Updated</w:t>
            </w:r>
            <w:r w:rsidR="00CD4CCF" w:rsidRPr="008218CD">
              <w:rPr>
                <w:rFonts w:ascii="Times New Roman" w:hAnsi="Times New Roman" w:cs="Times New Roman"/>
              </w:rPr>
              <w:t xml:space="preserve"> </w:t>
            </w:r>
            <w:r w:rsidR="00E841B0" w:rsidRPr="008218CD">
              <w:rPr>
                <w:rFonts w:ascii="Times New Roman" w:hAnsi="Times New Roman" w:cs="Times New Roman"/>
                <w:i/>
                <w:iCs/>
              </w:rPr>
              <w:t>Part I: Overview, Submitting Additional Questions</w:t>
            </w:r>
            <w:r w:rsidR="00E841B0" w:rsidRPr="008218CD">
              <w:rPr>
                <w:rFonts w:ascii="Times New Roman" w:hAnsi="Times New Roman" w:cs="Times New Roman"/>
              </w:rPr>
              <w:t xml:space="preserve"> to clarify that </w:t>
            </w:r>
            <w:r w:rsidR="000A6236" w:rsidRPr="008218CD">
              <w:rPr>
                <w:rFonts w:ascii="Times New Roman" w:hAnsi="Times New Roman" w:cs="Times New Roman"/>
              </w:rPr>
              <w:t xml:space="preserve">inquiries or </w:t>
            </w:r>
            <w:r w:rsidR="00325D8C" w:rsidRPr="008218CD">
              <w:rPr>
                <w:rFonts w:ascii="Times New Roman" w:hAnsi="Times New Roman" w:cs="Times New Roman"/>
              </w:rPr>
              <w:t>concerns related to the timing of DCA response</w:t>
            </w:r>
            <w:r w:rsidR="006657E3" w:rsidRPr="008218CD">
              <w:rPr>
                <w:rFonts w:ascii="Times New Roman" w:hAnsi="Times New Roman" w:cs="Times New Roman"/>
              </w:rPr>
              <w:t>s</w:t>
            </w:r>
            <w:r w:rsidR="004629A5" w:rsidRPr="008218CD">
              <w:rPr>
                <w:rFonts w:ascii="Times New Roman" w:hAnsi="Times New Roman" w:cs="Times New Roman"/>
              </w:rPr>
              <w:t xml:space="preserve"> to specific questions </w:t>
            </w:r>
            <w:r w:rsidR="00325D8C" w:rsidRPr="008218CD">
              <w:rPr>
                <w:rFonts w:ascii="Times New Roman" w:hAnsi="Times New Roman" w:cs="Times New Roman"/>
              </w:rPr>
              <w:t xml:space="preserve">should be </w:t>
            </w:r>
            <w:r w:rsidR="00394CA2" w:rsidRPr="008218CD">
              <w:rPr>
                <w:rFonts w:ascii="Times New Roman" w:hAnsi="Times New Roman" w:cs="Times New Roman"/>
              </w:rPr>
              <w:t>email</w:t>
            </w:r>
            <w:r w:rsidR="003146AB" w:rsidRPr="008218CD">
              <w:rPr>
                <w:rFonts w:ascii="Times New Roman" w:hAnsi="Times New Roman" w:cs="Times New Roman"/>
              </w:rPr>
              <w:t>ed</w:t>
            </w:r>
            <w:r w:rsidR="00394CA2" w:rsidRPr="008218CD">
              <w:rPr>
                <w:rFonts w:ascii="Times New Roman" w:hAnsi="Times New Roman" w:cs="Times New Roman"/>
              </w:rPr>
              <w:t xml:space="preserve"> to </w:t>
            </w:r>
            <w:hyperlink r:id="rId17" w:history="1">
              <w:r w:rsidR="00394CA2" w:rsidRPr="008218CD">
                <w:rPr>
                  <w:rStyle w:val="Hyperlink"/>
                  <w:rFonts w:ascii="Times New Roman" w:hAnsi="Times New Roman" w:cs="Times New Roman"/>
                </w:rPr>
                <w:t>hfdround@dca.ga.gov</w:t>
              </w:r>
            </w:hyperlink>
            <w:r w:rsidR="00394CA2" w:rsidRPr="008218CD">
              <w:rPr>
                <w:rFonts w:ascii="Times New Roman" w:hAnsi="Times New Roman" w:cs="Times New Roman"/>
              </w:rPr>
              <w:t xml:space="preserve">. </w:t>
            </w:r>
          </w:p>
        </w:tc>
      </w:tr>
      <w:tr w:rsidR="00956344" w14:paraId="0AF98914" w14:textId="77777777" w:rsidTr="644AE3A9">
        <w:trPr>
          <w:jc w:val="center"/>
        </w:trPr>
        <w:tc>
          <w:tcPr>
            <w:tcW w:w="1165" w:type="dxa"/>
            <w:tcMar>
              <w:top w:w="72" w:type="dxa"/>
              <w:left w:w="115" w:type="dxa"/>
              <w:bottom w:w="72" w:type="dxa"/>
              <w:right w:w="115" w:type="dxa"/>
            </w:tcMar>
            <w:vAlign w:val="center"/>
          </w:tcPr>
          <w:p w14:paraId="32276ACF" w14:textId="085D6B91" w:rsidR="00956344" w:rsidRDefault="00956344" w:rsidP="644AE3A9">
            <w:pPr>
              <w:rPr>
                <w:rFonts w:ascii="Times New Roman" w:hAnsi="Times New Roman" w:cs="Times New Roman"/>
              </w:rPr>
            </w:pPr>
            <w:r>
              <w:rPr>
                <w:rFonts w:ascii="Times New Roman" w:hAnsi="Times New Roman" w:cs="Times New Roman"/>
              </w:rPr>
              <w:t>3/15/21</w:t>
            </w:r>
          </w:p>
        </w:tc>
        <w:tc>
          <w:tcPr>
            <w:tcW w:w="8010" w:type="dxa"/>
            <w:tcMar>
              <w:top w:w="72" w:type="dxa"/>
              <w:left w:w="115" w:type="dxa"/>
              <w:bottom w:w="72" w:type="dxa"/>
              <w:right w:w="115" w:type="dxa"/>
            </w:tcMar>
            <w:vAlign w:val="center"/>
          </w:tcPr>
          <w:p w14:paraId="2D395188" w14:textId="093CF568" w:rsidR="00956344" w:rsidRPr="008218CD" w:rsidRDefault="00956344" w:rsidP="00A630D3">
            <w:pPr>
              <w:pStyle w:val="ListParagraph"/>
              <w:numPr>
                <w:ilvl w:val="0"/>
                <w:numId w:val="33"/>
              </w:numPr>
              <w:rPr>
                <w:rFonts w:ascii="Times New Roman" w:hAnsi="Times New Roman" w:cs="Times New Roman"/>
              </w:rPr>
            </w:pPr>
            <w:r>
              <w:rPr>
                <w:rFonts w:ascii="Times New Roman" w:hAnsi="Times New Roman" w:cs="Times New Roman"/>
              </w:rPr>
              <w:t>Posted new Q&amp;A set</w:t>
            </w:r>
          </w:p>
        </w:tc>
      </w:tr>
      <w:tr w:rsidR="00C90831" w14:paraId="4867BEA1" w14:textId="77777777" w:rsidTr="644AE3A9">
        <w:trPr>
          <w:jc w:val="center"/>
        </w:trPr>
        <w:tc>
          <w:tcPr>
            <w:tcW w:w="1165" w:type="dxa"/>
            <w:tcMar>
              <w:top w:w="72" w:type="dxa"/>
              <w:left w:w="115" w:type="dxa"/>
              <w:bottom w:w="72" w:type="dxa"/>
              <w:right w:w="115" w:type="dxa"/>
            </w:tcMar>
            <w:vAlign w:val="center"/>
          </w:tcPr>
          <w:p w14:paraId="2CED44EB" w14:textId="19D31E33" w:rsidR="00C90831" w:rsidRDefault="00C90831" w:rsidP="644AE3A9">
            <w:pPr>
              <w:rPr>
                <w:rFonts w:ascii="Times New Roman" w:hAnsi="Times New Roman" w:cs="Times New Roman"/>
              </w:rPr>
            </w:pPr>
            <w:r>
              <w:rPr>
                <w:rFonts w:ascii="Times New Roman" w:hAnsi="Times New Roman" w:cs="Times New Roman"/>
              </w:rPr>
              <w:t>3/24/21</w:t>
            </w:r>
          </w:p>
        </w:tc>
        <w:tc>
          <w:tcPr>
            <w:tcW w:w="8010" w:type="dxa"/>
            <w:tcMar>
              <w:top w:w="72" w:type="dxa"/>
              <w:left w:w="115" w:type="dxa"/>
              <w:bottom w:w="72" w:type="dxa"/>
              <w:right w:w="115" w:type="dxa"/>
            </w:tcMar>
            <w:vAlign w:val="center"/>
          </w:tcPr>
          <w:p w14:paraId="2579B028" w14:textId="6EB7DAE6" w:rsidR="00C90831" w:rsidRDefault="00C90831" w:rsidP="00A630D3">
            <w:pPr>
              <w:pStyle w:val="ListParagraph"/>
              <w:numPr>
                <w:ilvl w:val="0"/>
                <w:numId w:val="33"/>
              </w:numPr>
              <w:rPr>
                <w:rFonts w:ascii="Times New Roman" w:hAnsi="Times New Roman" w:cs="Times New Roman"/>
              </w:rPr>
            </w:pPr>
            <w:r>
              <w:rPr>
                <w:rFonts w:ascii="Times New Roman" w:hAnsi="Times New Roman" w:cs="Times New Roman"/>
              </w:rPr>
              <w:t>Posted new Q&amp;A set</w:t>
            </w:r>
          </w:p>
        </w:tc>
      </w:tr>
      <w:tr w:rsidR="00822B2B" w14:paraId="200E2D45" w14:textId="77777777" w:rsidTr="644AE3A9">
        <w:trPr>
          <w:jc w:val="center"/>
        </w:trPr>
        <w:tc>
          <w:tcPr>
            <w:tcW w:w="1165" w:type="dxa"/>
            <w:tcMar>
              <w:top w:w="72" w:type="dxa"/>
              <w:left w:w="115" w:type="dxa"/>
              <w:bottom w:w="72" w:type="dxa"/>
              <w:right w:w="115" w:type="dxa"/>
            </w:tcMar>
            <w:vAlign w:val="center"/>
          </w:tcPr>
          <w:p w14:paraId="584D784D" w14:textId="4EA247A3" w:rsidR="00822B2B" w:rsidRDefault="00822B2B" w:rsidP="644AE3A9">
            <w:pPr>
              <w:rPr>
                <w:rFonts w:ascii="Times New Roman" w:hAnsi="Times New Roman" w:cs="Times New Roman"/>
              </w:rPr>
            </w:pPr>
            <w:r>
              <w:rPr>
                <w:rFonts w:ascii="Times New Roman" w:hAnsi="Times New Roman" w:cs="Times New Roman"/>
              </w:rPr>
              <w:t>3/29/21</w:t>
            </w:r>
          </w:p>
        </w:tc>
        <w:tc>
          <w:tcPr>
            <w:tcW w:w="8010" w:type="dxa"/>
            <w:tcMar>
              <w:top w:w="72" w:type="dxa"/>
              <w:left w:w="115" w:type="dxa"/>
              <w:bottom w:w="72" w:type="dxa"/>
              <w:right w:w="115" w:type="dxa"/>
            </w:tcMar>
            <w:vAlign w:val="center"/>
          </w:tcPr>
          <w:p w14:paraId="2F0CFB37" w14:textId="69725141" w:rsidR="000E2D60" w:rsidRPr="000E2D60" w:rsidRDefault="00822B2B" w:rsidP="000E2D60">
            <w:pPr>
              <w:pStyle w:val="ListParagraph"/>
              <w:numPr>
                <w:ilvl w:val="0"/>
                <w:numId w:val="33"/>
              </w:numPr>
              <w:rPr>
                <w:rFonts w:ascii="Times New Roman" w:hAnsi="Times New Roman" w:cs="Times New Roman"/>
              </w:rPr>
            </w:pPr>
            <w:r>
              <w:rPr>
                <w:rFonts w:ascii="Times New Roman" w:hAnsi="Times New Roman" w:cs="Times New Roman"/>
              </w:rPr>
              <w:t>Posted new Q&amp;A set</w:t>
            </w:r>
          </w:p>
        </w:tc>
      </w:tr>
      <w:tr w:rsidR="000E2D60" w14:paraId="0DE0BBE6" w14:textId="77777777" w:rsidTr="644AE3A9">
        <w:trPr>
          <w:jc w:val="center"/>
        </w:trPr>
        <w:tc>
          <w:tcPr>
            <w:tcW w:w="1165" w:type="dxa"/>
            <w:tcMar>
              <w:top w:w="72" w:type="dxa"/>
              <w:left w:w="115" w:type="dxa"/>
              <w:bottom w:w="72" w:type="dxa"/>
              <w:right w:w="115" w:type="dxa"/>
            </w:tcMar>
            <w:vAlign w:val="center"/>
          </w:tcPr>
          <w:p w14:paraId="6DAA7357" w14:textId="330DC50E" w:rsidR="000E2D60" w:rsidRDefault="000E2D60" w:rsidP="644AE3A9">
            <w:pPr>
              <w:rPr>
                <w:rFonts w:ascii="Times New Roman" w:hAnsi="Times New Roman" w:cs="Times New Roman"/>
              </w:rPr>
            </w:pPr>
            <w:r>
              <w:rPr>
                <w:rFonts w:ascii="Times New Roman" w:hAnsi="Times New Roman" w:cs="Times New Roman"/>
              </w:rPr>
              <w:t>4/</w:t>
            </w:r>
            <w:r w:rsidR="00596E99">
              <w:rPr>
                <w:rFonts w:ascii="Times New Roman" w:hAnsi="Times New Roman" w:cs="Times New Roman"/>
              </w:rPr>
              <w:t>15</w:t>
            </w:r>
            <w:r>
              <w:rPr>
                <w:rFonts w:ascii="Times New Roman" w:hAnsi="Times New Roman" w:cs="Times New Roman"/>
              </w:rPr>
              <w:t>/21</w:t>
            </w:r>
          </w:p>
        </w:tc>
        <w:tc>
          <w:tcPr>
            <w:tcW w:w="8010" w:type="dxa"/>
            <w:tcMar>
              <w:top w:w="72" w:type="dxa"/>
              <w:left w:w="115" w:type="dxa"/>
              <w:bottom w:w="72" w:type="dxa"/>
              <w:right w:w="115" w:type="dxa"/>
            </w:tcMar>
            <w:vAlign w:val="center"/>
          </w:tcPr>
          <w:p w14:paraId="60DC7D58" w14:textId="09CEC70B" w:rsidR="000E2D60" w:rsidRDefault="007F49D7" w:rsidP="000E2D60">
            <w:pPr>
              <w:pStyle w:val="ListParagraph"/>
              <w:numPr>
                <w:ilvl w:val="0"/>
                <w:numId w:val="33"/>
              </w:numPr>
              <w:rPr>
                <w:rFonts w:ascii="Times New Roman" w:hAnsi="Times New Roman" w:cs="Times New Roman"/>
              </w:rPr>
            </w:pPr>
            <w:r>
              <w:rPr>
                <w:rFonts w:ascii="Times New Roman" w:hAnsi="Times New Roman" w:cs="Times New Roman"/>
              </w:rPr>
              <w:t>Added note to</w:t>
            </w:r>
            <w:r w:rsidR="00454BFD">
              <w:rPr>
                <w:rFonts w:ascii="Times New Roman" w:hAnsi="Times New Roman" w:cs="Times New Roman"/>
              </w:rPr>
              <w:t xml:space="preserve"> section</w:t>
            </w:r>
            <w:r>
              <w:rPr>
                <w:rFonts w:ascii="Times New Roman" w:hAnsi="Times New Roman" w:cs="Times New Roman"/>
              </w:rPr>
              <w:t xml:space="preserve"> </w:t>
            </w:r>
            <w:r w:rsidR="00421D87" w:rsidRPr="00421D87">
              <w:rPr>
                <w:rFonts w:ascii="Times New Roman" w:hAnsi="Times New Roman" w:cs="Times New Roman"/>
                <w:i/>
                <w:iCs/>
              </w:rPr>
              <w:t>Part I:</w:t>
            </w:r>
            <w:r w:rsidR="00421D87">
              <w:rPr>
                <w:rFonts w:ascii="Times New Roman" w:hAnsi="Times New Roman" w:cs="Times New Roman"/>
              </w:rPr>
              <w:t xml:space="preserve"> </w:t>
            </w:r>
            <w:r w:rsidR="006D2B38" w:rsidRPr="006D2B38">
              <w:rPr>
                <w:rFonts w:ascii="Times New Roman" w:hAnsi="Times New Roman" w:cs="Times New Roman"/>
                <w:i/>
                <w:iCs/>
              </w:rPr>
              <w:t>Overview</w:t>
            </w:r>
            <w:r w:rsidR="006D2B38">
              <w:rPr>
                <w:rFonts w:ascii="Times New Roman" w:hAnsi="Times New Roman" w:cs="Times New Roman"/>
              </w:rPr>
              <w:t xml:space="preserve">, </w:t>
            </w:r>
            <w:r w:rsidRPr="006D2B38">
              <w:rPr>
                <w:rFonts w:ascii="Times New Roman" w:hAnsi="Times New Roman" w:cs="Times New Roman"/>
                <w:i/>
                <w:iCs/>
              </w:rPr>
              <w:t>Submitting Additional Questions</w:t>
            </w:r>
            <w:r w:rsidR="006D2B38">
              <w:rPr>
                <w:rFonts w:ascii="Times New Roman" w:hAnsi="Times New Roman" w:cs="Times New Roman"/>
              </w:rPr>
              <w:t>:</w:t>
            </w:r>
            <w:r>
              <w:rPr>
                <w:rFonts w:ascii="Times New Roman" w:hAnsi="Times New Roman" w:cs="Times New Roman"/>
              </w:rPr>
              <w:t xml:space="preserve"> </w:t>
            </w:r>
            <w:r w:rsidR="006D2B38">
              <w:rPr>
                <w:rFonts w:ascii="Times New Roman" w:hAnsi="Times New Roman" w:cs="Times New Roman"/>
              </w:rPr>
              <w:t>“</w:t>
            </w:r>
            <w:r w:rsidR="002A1487">
              <w:rPr>
                <w:rFonts w:ascii="Times New Roman" w:hAnsi="Times New Roman" w:cs="Times New Roman"/>
              </w:rPr>
              <w:t xml:space="preserve">Need </w:t>
            </w:r>
            <w:r w:rsidRPr="007F49D7">
              <w:rPr>
                <w:rFonts w:ascii="Times New Roman" w:hAnsi="Times New Roman" w:cs="Times New Roman"/>
              </w:rPr>
              <w:t>to add context to a previously</w:t>
            </w:r>
            <w:r w:rsidR="00B312C3">
              <w:rPr>
                <w:rFonts w:ascii="Times New Roman" w:hAnsi="Times New Roman" w:cs="Times New Roman"/>
              </w:rPr>
              <w:t>-</w:t>
            </w:r>
            <w:r w:rsidRPr="007F49D7">
              <w:rPr>
                <w:rFonts w:ascii="Times New Roman" w:hAnsi="Times New Roman" w:cs="Times New Roman"/>
              </w:rPr>
              <w:t>submitted question?</w:t>
            </w:r>
            <w:r>
              <w:rPr>
                <w:rFonts w:ascii="Times New Roman" w:hAnsi="Times New Roman" w:cs="Times New Roman"/>
              </w:rPr>
              <w:t>”</w:t>
            </w:r>
          </w:p>
          <w:p w14:paraId="3F17C4AB" w14:textId="11F05856" w:rsidR="009B06C9" w:rsidRDefault="009B06C9" w:rsidP="000E2D60">
            <w:pPr>
              <w:pStyle w:val="ListParagraph"/>
              <w:numPr>
                <w:ilvl w:val="0"/>
                <w:numId w:val="33"/>
              </w:numPr>
              <w:rPr>
                <w:rFonts w:ascii="Times New Roman" w:hAnsi="Times New Roman" w:cs="Times New Roman"/>
              </w:rPr>
            </w:pPr>
            <w:r>
              <w:rPr>
                <w:rFonts w:ascii="Times New Roman" w:hAnsi="Times New Roman" w:cs="Times New Roman"/>
              </w:rPr>
              <w:lastRenderedPageBreak/>
              <w:t xml:space="preserve">Posted new Q&amp;A set. </w:t>
            </w:r>
          </w:p>
        </w:tc>
      </w:tr>
      <w:tr w:rsidR="00A95936" w14:paraId="7FB89F94" w14:textId="77777777" w:rsidTr="644AE3A9">
        <w:trPr>
          <w:jc w:val="center"/>
        </w:trPr>
        <w:tc>
          <w:tcPr>
            <w:tcW w:w="1165" w:type="dxa"/>
            <w:tcMar>
              <w:top w:w="72" w:type="dxa"/>
              <w:left w:w="115" w:type="dxa"/>
              <w:bottom w:w="72" w:type="dxa"/>
              <w:right w:w="115" w:type="dxa"/>
            </w:tcMar>
            <w:vAlign w:val="center"/>
          </w:tcPr>
          <w:p w14:paraId="74198D3F" w14:textId="2D31CC3D" w:rsidR="00A95936" w:rsidRDefault="00A95936" w:rsidP="644AE3A9">
            <w:pPr>
              <w:rPr>
                <w:rFonts w:ascii="Times New Roman" w:hAnsi="Times New Roman" w:cs="Times New Roman"/>
              </w:rPr>
            </w:pPr>
            <w:r>
              <w:rPr>
                <w:rFonts w:ascii="Times New Roman" w:hAnsi="Times New Roman" w:cs="Times New Roman"/>
              </w:rPr>
              <w:lastRenderedPageBreak/>
              <w:t>4/23/21</w:t>
            </w:r>
          </w:p>
        </w:tc>
        <w:tc>
          <w:tcPr>
            <w:tcW w:w="8010" w:type="dxa"/>
            <w:tcMar>
              <w:top w:w="72" w:type="dxa"/>
              <w:left w:w="115" w:type="dxa"/>
              <w:bottom w:w="72" w:type="dxa"/>
              <w:right w:w="115" w:type="dxa"/>
            </w:tcMar>
            <w:vAlign w:val="center"/>
          </w:tcPr>
          <w:p w14:paraId="134CADEA" w14:textId="76926D39" w:rsidR="00C01458" w:rsidRPr="00C01458" w:rsidRDefault="00CF772C" w:rsidP="00C01458">
            <w:pPr>
              <w:pStyle w:val="ListParagraph"/>
              <w:numPr>
                <w:ilvl w:val="0"/>
                <w:numId w:val="33"/>
              </w:numPr>
              <w:rPr>
                <w:rFonts w:ascii="Times New Roman" w:hAnsi="Times New Roman" w:cs="Times New Roman"/>
              </w:rPr>
            </w:pPr>
            <w:r>
              <w:rPr>
                <w:rFonts w:ascii="Times New Roman" w:hAnsi="Times New Roman" w:cs="Times New Roman"/>
              </w:rPr>
              <w:t xml:space="preserve">Posted new Q&amp;A set. </w:t>
            </w:r>
          </w:p>
        </w:tc>
      </w:tr>
      <w:tr w:rsidR="00652C20" w14:paraId="2B0F42F9" w14:textId="77777777" w:rsidTr="644AE3A9">
        <w:trPr>
          <w:jc w:val="center"/>
        </w:trPr>
        <w:tc>
          <w:tcPr>
            <w:tcW w:w="1165" w:type="dxa"/>
            <w:tcMar>
              <w:top w:w="72" w:type="dxa"/>
              <w:left w:w="115" w:type="dxa"/>
              <w:bottom w:w="72" w:type="dxa"/>
              <w:right w:w="115" w:type="dxa"/>
            </w:tcMar>
            <w:vAlign w:val="center"/>
          </w:tcPr>
          <w:p w14:paraId="7AFF9A5F" w14:textId="42323A57" w:rsidR="00652C20" w:rsidRDefault="00652C20" w:rsidP="644AE3A9">
            <w:pPr>
              <w:rPr>
                <w:rFonts w:ascii="Times New Roman" w:hAnsi="Times New Roman" w:cs="Times New Roman"/>
              </w:rPr>
            </w:pPr>
            <w:r>
              <w:rPr>
                <w:rFonts w:ascii="Times New Roman" w:hAnsi="Times New Roman" w:cs="Times New Roman"/>
              </w:rPr>
              <w:t>5/6/21</w:t>
            </w:r>
          </w:p>
        </w:tc>
        <w:tc>
          <w:tcPr>
            <w:tcW w:w="8010" w:type="dxa"/>
            <w:tcMar>
              <w:top w:w="72" w:type="dxa"/>
              <w:left w:w="115" w:type="dxa"/>
              <w:bottom w:w="72" w:type="dxa"/>
              <w:right w:w="115" w:type="dxa"/>
            </w:tcMar>
            <w:vAlign w:val="center"/>
          </w:tcPr>
          <w:p w14:paraId="3AD2262C" w14:textId="25ABE26A" w:rsidR="00652C20" w:rsidRDefault="00652C20" w:rsidP="00C01458">
            <w:pPr>
              <w:pStyle w:val="ListParagraph"/>
              <w:numPr>
                <w:ilvl w:val="0"/>
                <w:numId w:val="33"/>
              </w:numPr>
              <w:rPr>
                <w:rFonts w:ascii="Times New Roman" w:hAnsi="Times New Roman" w:cs="Times New Roman"/>
              </w:rPr>
            </w:pPr>
            <w:r>
              <w:rPr>
                <w:rFonts w:ascii="Times New Roman" w:hAnsi="Times New Roman" w:cs="Times New Roman"/>
              </w:rPr>
              <w:t xml:space="preserve">Posted new Q&amp;A set. </w:t>
            </w:r>
          </w:p>
        </w:tc>
      </w:tr>
      <w:tr w:rsidR="00073EED" w14:paraId="260A0108" w14:textId="77777777" w:rsidTr="644AE3A9">
        <w:trPr>
          <w:jc w:val="center"/>
        </w:trPr>
        <w:tc>
          <w:tcPr>
            <w:tcW w:w="1165" w:type="dxa"/>
            <w:tcMar>
              <w:top w:w="72" w:type="dxa"/>
              <w:left w:w="115" w:type="dxa"/>
              <w:bottom w:w="72" w:type="dxa"/>
              <w:right w:w="115" w:type="dxa"/>
            </w:tcMar>
            <w:vAlign w:val="center"/>
          </w:tcPr>
          <w:p w14:paraId="1AF6D3B2" w14:textId="5196C4E7" w:rsidR="00073EED" w:rsidRDefault="00073EED" w:rsidP="644AE3A9">
            <w:pPr>
              <w:rPr>
                <w:rFonts w:ascii="Times New Roman" w:hAnsi="Times New Roman" w:cs="Times New Roman"/>
              </w:rPr>
            </w:pPr>
            <w:r>
              <w:rPr>
                <w:rFonts w:ascii="Times New Roman" w:hAnsi="Times New Roman" w:cs="Times New Roman"/>
              </w:rPr>
              <w:t>5/7/21</w:t>
            </w:r>
          </w:p>
        </w:tc>
        <w:tc>
          <w:tcPr>
            <w:tcW w:w="8010" w:type="dxa"/>
            <w:tcMar>
              <w:top w:w="72" w:type="dxa"/>
              <w:left w:w="115" w:type="dxa"/>
              <w:bottom w:w="72" w:type="dxa"/>
              <w:right w:w="115" w:type="dxa"/>
            </w:tcMar>
            <w:vAlign w:val="center"/>
          </w:tcPr>
          <w:p w14:paraId="0A241A1A" w14:textId="65FC23AB" w:rsidR="00073EED" w:rsidRDefault="00073EED" w:rsidP="00C01458">
            <w:pPr>
              <w:pStyle w:val="ListParagraph"/>
              <w:numPr>
                <w:ilvl w:val="0"/>
                <w:numId w:val="33"/>
              </w:numPr>
              <w:rPr>
                <w:rFonts w:ascii="Times New Roman" w:hAnsi="Times New Roman" w:cs="Times New Roman"/>
              </w:rPr>
            </w:pPr>
            <w:r>
              <w:rPr>
                <w:rFonts w:ascii="Times New Roman" w:hAnsi="Times New Roman" w:cs="Times New Roman"/>
              </w:rPr>
              <w:t xml:space="preserve">Posted new Q&amp;A set. </w:t>
            </w:r>
          </w:p>
        </w:tc>
      </w:tr>
      <w:tr w:rsidR="008A0D3C" w14:paraId="664FAD24" w14:textId="77777777" w:rsidTr="644AE3A9">
        <w:trPr>
          <w:jc w:val="center"/>
        </w:trPr>
        <w:tc>
          <w:tcPr>
            <w:tcW w:w="1165" w:type="dxa"/>
            <w:tcMar>
              <w:top w:w="72" w:type="dxa"/>
              <w:left w:w="115" w:type="dxa"/>
              <w:bottom w:w="72" w:type="dxa"/>
              <w:right w:w="115" w:type="dxa"/>
            </w:tcMar>
            <w:vAlign w:val="center"/>
          </w:tcPr>
          <w:p w14:paraId="74582186" w14:textId="1E15061C" w:rsidR="008A0D3C" w:rsidRDefault="008A0D3C" w:rsidP="644AE3A9">
            <w:pPr>
              <w:rPr>
                <w:rFonts w:ascii="Times New Roman" w:hAnsi="Times New Roman" w:cs="Times New Roman"/>
              </w:rPr>
            </w:pPr>
            <w:r>
              <w:rPr>
                <w:rFonts w:ascii="Times New Roman" w:hAnsi="Times New Roman" w:cs="Times New Roman"/>
              </w:rPr>
              <w:t>5/12/21</w:t>
            </w:r>
          </w:p>
        </w:tc>
        <w:tc>
          <w:tcPr>
            <w:tcW w:w="8010" w:type="dxa"/>
            <w:tcMar>
              <w:top w:w="72" w:type="dxa"/>
              <w:left w:w="115" w:type="dxa"/>
              <w:bottom w:w="72" w:type="dxa"/>
              <w:right w:w="115" w:type="dxa"/>
            </w:tcMar>
            <w:vAlign w:val="center"/>
          </w:tcPr>
          <w:p w14:paraId="740B0870" w14:textId="78132868" w:rsidR="008A0D3C" w:rsidRDefault="008A0D3C" w:rsidP="00C01458">
            <w:pPr>
              <w:pStyle w:val="ListParagraph"/>
              <w:numPr>
                <w:ilvl w:val="0"/>
                <w:numId w:val="33"/>
              </w:numPr>
              <w:rPr>
                <w:rFonts w:ascii="Times New Roman" w:hAnsi="Times New Roman" w:cs="Times New Roman"/>
              </w:rPr>
            </w:pPr>
            <w:r>
              <w:rPr>
                <w:rFonts w:ascii="Times New Roman" w:hAnsi="Times New Roman" w:cs="Times New Roman"/>
              </w:rPr>
              <w:t>Posted new Q&amp;A set.</w:t>
            </w:r>
          </w:p>
        </w:tc>
      </w:tr>
      <w:tr w:rsidR="003F4892" w14:paraId="0167D3FA" w14:textId="77777777" w:rsidTr="644AE3A9">
        <w:trPr>
          <w:jc w:val="center"/>
        </w:trPr>
        <w:tc>
          <w:tcPr>
            <w:tcW w:w="1165" w:type="dxa"/>
            <w:tcMar>
              <w:top w:w="72" w:type="dxa"/>
              <w:left w:w="115" w:type="dxa"/>
              <w:bottom w:w="72" w:type="dxa"/>
              <w:right w:w="115" w:type="dxa"/>
            </w:tcMar>
            <w:vAlign w:val="center"/>
          </w:tcPr>
          <w:p w14:paraId="05B1A6D2" w14:textId="3B1393EF" w:rsidR="003F4892" w:rsidRDefault="003F4892" w:rsidP="644AE3A9">
            <w:pPr>
              <w:rPr>
                <w:rFonts w:ascii="Times New Roman" w:hAnsi="Times New Roman" w:cs="Times New Roman"/>
              </w:rPr>
            </w:pPr>
            <w:r>
              <w:rPr>
                <w:rFonts w:ascii="Times New Roman" w:hAnsi="Times New Roman" w:cs="Times New Roman"/>
              </w:rPr>
              <w:t>5/14/21</w:t>
            </w:r>
          </w:p>
        </w:tc>
        <w:tc>
          <w:tcPr>
            <w:tcW w:w="8010" w:type="dxa"/>
            <w:tcMar>
              <w:top w:w="72" w:type="dxa"/>
              <w:left w:w="115" w:type="dxa"/>
              <w:bottom w:w="72" w:type="dxa"/>
              <w:right w:w="115" w:type="dxa"/>
            </w:tcMar>
            <w:vAlign w:val="center"/>
          </w:tcPr>
          <w:p w14:paraId="0B59719A" w14:textId="0D06A503" w:rsidR="003F4892" w:rsidRDefault="003F4892" w:rsidP="00C01458">
            <w:pPr>
              <w:pStyle w:val="ListParagraph"/>
              <w:numPr>
                <w:ilvl w:val="0"/>
                <w:numId w:val="33"/>
              </w:numPr>
              <w:rPr>
                <w:rFonts w:ascii="Times New Roman" w:hAnsi="Times New Roman" w:cs="Times New Roman"/>
              </w:rPr>
            </w:pPr>
            <w:r>
              <w:rPr>
                <w:rFonts w:ascii="Times New Roman" w:hAnsi="Times New Roman" w:cs="Times New Roman"/>
              </w:rPr>
              <w:t xml:space="preserve">Posted new Q&amp;A set. </w:t>
            </w:r>
          </w:p>
        </w:tc>
      </w:tr>
      <w:tr w:rsidR="009E34BD" w14:paraId="71135BCF" w14:textId="77777777" w:rsidTr="644AE3A9">
        <w:trPr>
          <w:jc w:val="center"/>
        </w:trPr>
        <w:tc>
          <w:tcPr>
            <w:tcW w:w="1165" w:type="dxa"/>
            <w:tcMar>
              <w:top w:w="72" w:type="dxa"/>
              <w:left w:w="115" w:type="dxa"/>
              <w:bottom w:w="72" w:type="dxa"/>
              <w:right w:w="115" w:type="dxa"/>
            </w:tcMar>
            <w:vAlign w:val="center"/>
          </w:tcPr>
          <w:p w14:paraId="5D7F1A6D" w14:textId="753AA243" w:rsidR="009E34BD" w:rsidRDefault="009E34BD" w:rsidP="644AE3A9">
            <w:pPr>
              <w:rPr>
                <w:rFonts w:ascii="Times New Roman" w:hAnsi="Times New Roman" w:cs="Times New Roman"/>
              </w:rPr>
            </w:pPr>
            <w:r>
              <w:rPr>
                <w:rFonts w:ascii="Times New Roman" w:hAnsi="Times New Roman" w:cs="Times New Roman"/>
              </w:rPr>
              <w:t>5/18/21</w:t>
            </w:r>
          </w:p>
        </w:tc>
        <w:tc>
          <w:tcPr>
            <w:tcW w:w="8010" w:type="dxa"/>
            <w:tcMar>
              <w:top w:w="72" w:type="dxa"/>
              <w:left w:w="115" w:type="dxa"/>
              <w:bottom w:w="72" w:type="dxa"/>
              <w:right w:w="115" w:type="dxa"/>
            </w:tcMar>
            <w:vAlign w:val="center"/>
          </w:tcPr>
          <w:p w14:paraId="7025B165" w14:textId="4D3222EC" w:rsidR="009E34BD" w:rsidRDefault="006D3454" w:rsidP="00C01458">
            <w:pPr>
              <w:pStyle w:val="ListParagraph"/>
              <w:numPr>
                <w:ilvl w:val="0"/>
                <w:numId w:val="33"/>
              </w:numPr>
              <w:rPr>
                <w:rFonts w:ascii="Times New Roman" w:hAnsi="Times New Roman" w:cs="Times New Roman"/>
              </w:rPr>
            </w:pPr>
            <w:r>
              <w:rPr>
                <w:rFonts w:ascii="Times New Roman" w:hAnsi="Times New Roman" w:cs="Times New Roman"/>
              </w:rPr>
              <w:t xml:space="preserve">Posted new Q&amp;A set. </w:t>
            </w:r>
          </w:p>
        </w:tc>
      </w:tr>
      <w:tr w:rsidR="00332354" w14:paraId="044013C1" w14:textId="77777777" w:rsidTr="644AE3A9">
        <w:trPr>
          <w:jc w:val="center"/>
        </w:trPr>
        <w:tc>
          <w:tcPr>
            <w:tcW w:w="1165" w:type="dxa"/>
            <w:tcMar>
              <w:top w:w="72" w:type="dxa"/>
              <w:left w:w="115" w:type="dxa"/>
              <w:bottom w:w="72" w:type="dxa"/>
              <w:right w:w="115" w:type="dxa"/>
            </w:tcMar>
            <w:vAlign w:val="center"/>
          </w:tcPr>
          <w:p w14:paraId="2E68BDDB" w14:textId="01C7E6AE" w:rsidR="00332354" w:rsidRDefault="00332354" w:rsidP="644AE3A9">
            <w:pPr>
              <w:rPr>
                <w:rFonts w:ascii="Times New Roman" w:hAnsi="Times New Roman" w:cs="Times New Roman"/>
              </w:rPr>
            </w:pPr>
            <w:r>
              <w:rPr>
                <w:rFonts w:ascii="Times New Roman" w:hAnsi="Times New Roman" w:cs="Times New Roman"/>
              </w:rPr>
              <w:t>5/19/21</w:t>
            </w:r>
          </w:p>
        </w:tc>
        <w:tc>
          <w:tcPr>
            <w:tcW w:w="8010" w:type="dxa"/>
            <w:tcMar>
              <w:top w:w="72" w:type="dxa"/>
              <w:left w:w="115" w:type="dxa"/>
              <w:bottom w:w="72" w:type="dxa"/>
              <w:right w:w="115" w:type="dxa"/>
            </w:tcMar>
            <w:vAlign w:val="center"/>
          </w:tcPr>
          <w:p w14:paraId="034835AE" w14:textId="6CE9623F" w:rsidR="00332354" w:rsidRDefault="00332354" w:rsidP="00C01458">
            <w:pPr>
              <w:pStyle w:val="ListParagraph"/>
              <w:numPr>
                <w:ilvl w:val="0"/>
                <w:numId w:val="33"/>
              </w:numPr>
              <w:rPr>
                <w:rFonts w:ascii="Times New Roman" w:hAnsi="Times New Roman" w:cs="Times New Roman"/>
              </w:rPr>
            </w:pPr>
            <w:r>
              <w:rPr>
                <w:rFonts w:ascii="Times New Roman" w:hAnsi="Times New Roman" w:cs="Times New Roman"/>
              </w:rPr>
              <w:t>Posted new Q&amp;A set.</w:t>
            </w:r>
          </w:p>
        </w:tc>
      </w:tr>
    </w:tbl>
    <w:p w14:paraId="66AF5A12" w14:textId="77777777" w:rsidR="00361D02" w:rsidRPr="00A36E54" w:rsidRDefault="00361D02" w:rsidP="00A36E54">
      <w:pPr>
        <w:rPr>
          <w:rFonts w:ascii="Times New Roman" w:hAnsi="Times New Roman" w:cs="Times New Roman"/>
        </w:rPr>
      </w:pPr>
    </w:p>
    <w:p w14:paraId="767ADC67" w14:textId="1FE12EB2" w:rsidR="00976965" w:rsidRPr="00976965" w:rsidRDefault="00E54915" w:rsidP="00976965">
      <w:pPr>
        <w:pStyle w:val="Heading1"/>
      </w:pPr>
      <w:r>
        <w:t xml:space="preserve">Part II: </w:t>
      </w:r>
      <w:r w:rsidR="00137597">
        <w:t>Question and Answer Table</w:t>
      </w:r>
    </w:p>
    <w:tbl>
      <w:tblPr>
        <w:tblStyle w:val="TableGrid"/>
        <w:tblW w:w="13945" w:type="dxa"/>
        <w:jc w:val="center"/>
        <w:tblLook w:val="04A0" w:firstRow="1" w:lastRow="0" w:firstColumn="1" w:lastColumn="0" w:noHBand="0" w:noVBand="1"/>
      </w:tblPr>
      <w:tblGrid>
        <w:gridCol w:w="2157"/>
        <w:gridCol w:w="2198"/>
        <w:gridCol w:w="9590"/>
      </w:tblGrid>
      <w:tr w:rsidR="00011B69" w:rsidRPr="00AC6DEC" w14:paraId="04305798" w14:textId="77777777" w:rsidTr="2A62FF34">
        <w:trPr>
          <w:jc w:val="center"/>
        </w:trPr>
        <w:tc>
          <w:tcPr>
            <w:tcW w:w="2157" w:type="dxa"/>
            <w:shd w:val="clear" w:color="auto" w:fill="D9D9D9" w:themeFill="background1" w:themeFillShade="D9"/>
            <w:tcMar>
              <w:top w:w="72" w:type="dxa"/>
              <w:left w:w="115" w:type="dxa"/>
              <w:bottom w:w="72" w:type="dxa"/>
              <w:right w:w="115" w:type="dxa"/>
            </w:tcMar>
            <w:vAlign w:val="center"/>
          </w:tcPr>
          <w:p w14:paraId="4F5441B1" w14:textId="77777777" w:rsidR="00011B69" w:rsidRPr="00AC6DEC" w:rsidRDefault="00011B69" w:rsidP="003A1E8D">
            <w:pPr>
              <w:keepNext/>
              <w:jc w:val="center"/>
              <w:rPr>
                <w:rFonts w:ascii="Times New Roman" w:hAnsi="Times New Roman" w:cs="Times New Roman"/>
                <w:b/>
                <w:bCs/>
                <w:noProof/>
              </w:rPr>
            </w:pPr>
            <w:r w:rsidRPr="00AC6DEC">
              <w:rPr>
                <w:rFonts w:ascii="Times New Roman" w:hAnsi="Times New Roman" w:cs="Times New Roman"/>
                <w:b/>
                <w:bCs/>
                <w:noProof/>
              </w:rPr>
              <w:t>Date</w:t>
            </w:r>
          </w:p>
          <w:p w14:paraId="6E690109" w14:textId="77777777" w:rsidR="00011B69" w:rsidRPr="00AC6DEC" w:rsidRDefault="00011B69" w:rsidP="003A1E8D">
            <w:pPr>
              <w:keepNext/>
              <w:jc w:val="center"/>
              <w:rPr>
                <w:rFonts w:ascii="Times New Roman" w:hAnsi="Times New Roman" w:cs="Times New Roman"/>
                <w:b/>
                <w:bCs/>
                <w:noProof/>
              </w:rPr>
            </w:pPr>
            <w:r w:rsidRPr="00AC6DEC">
              <w:rPr>
                <w:rFonts w:ascii="Times New Roman" w:hAnsi="Times New Roman" w:cs="Times New Roman"/>
                <w:b/>
                <w:bCs/>
                <w:noProof/>
              </w:rPr>
              <w:t>Posted</w:t>
            </w:r>
          </w:p>
        </w:tc>
        <w:tc>
          <w:tcPr>
            <w:tcW w:w="2198" w:type="dxa"/>
            <w:shd w:val="clear" w:color="auto" w:fill="D9D9D9" w:themeFill="background1" w:themeFillShade="D9"/>
            <w:tcMar>
              <w:top w:w="72" w:type="dxa"/>
              <w:left w:w="115" w:type="dxa"/>
              <w:bottom w:w="72" w:type="dxa"/>
              <w:right w:w="115" w:type="dxa"/>
            </w:tcMar>
            <w:vAlign w:val="center"/>
          </w:tcPr>
          <w:p w14:paraId="4D599906" w14:textId="77777777" w:rsidR="00011B69" w:rsidRPr="00AC6DEC" w:rsidRDefault="00011B69" w:rsidP="003A1E8D">
            <w:pPr>
              <w:keepNext/>
              <w:jc w:val="center"/>
              <w:rPr>
                <w:rFonts w:ascii="Times New Roman" w:hAnsi="Times New Roman" w:cs="Times New Roman"/>
                <w:b/>
                <w:bCs/>
                <w:noProof/>
              </w:rPr>
            </w:pPr>
            <w:r w:rsidRPr="00AC6DEC">
              <w:rPr>
                <w:rFonts w:ascii="Times New Roman" w:hAnsi="Times New Roman" w:cs="Times New Roman"/>
                <w:b/>
                <w:bCs/>
                <w:noProof/>
              </w:rPr>
              <w:t>Category</w:t>
            </w:r>
          </w:p>
        </w:tc>
        <w:tc>
          <w:tcPr>
            <w:tcW w:w="9590" w:type="dxa"/>
            <w:shd w:val="clear" w:color="auto" w:fill="D9D9D9" w:themeFill="background1" w:themeFillShade="D9"/>
            <w:tcMar>
              <w:top w:w="72" w:type="dxa"/>
              <w:left w:w="115" w:type="dxa"/>
              <w:bottom w:w="72" w:type="dxa"/>
              <w:right w:w="115" w:type="dxa"/>
            </w:tcMar>
            <w:vAlign w:val="center"/>
          </w:tcPr>
          <w:p w14:paraId="0150649C" w14:textId="77777777" w:rsidR="00011B69" w:rsidRPr="00AC6DEC" w:rsidRDefault="00011B69" w:rsidP="003A1E8D">
            <w:pPr>
              <w:keepNext/>
              <w:jc w:val="center"/>
              <w:rPr>
                <w:rFonts w:ascii="Times New Roman" w:hAnsi="Times New Roman" w:cs="Times New Roman"/>
                <w:b/>
                <w:bCs/>
                <w:noProof/>
              </w:rPr>
            </w:pPr>
            <w:r w:rsidRPr="00AC6DEC">
              <w:rPr>
                <w:rFonts w:ascii="Times New Roman" w:hAnsi="Times New Roman" w:cs="Times New Roman"/>
                <w:b/>
                <w:bCs/>
                <w:noProof/>
              </w:rPr>
              <w:t>Question and Answer</w:t>
            </w:r>
          </w:p>
        </w:tc>
      </w:tr>
      <w:tr w:rsidR="00011B69" w:rsidRPr="00AC6DEC" w14:paraId="6D151F27" w14:textId="77777777" w:rsidTr="2A62FF34">
        <w:trPr>
          <w:jc w:val="center"/>
        </w:trPr>
        <w:tc>
          <w:tcPr>
            <w:tcW w:w="2157" w:type="dxa"/>
            <w:tcMar>
              <w:top w:w="72" w:type="dxa"/>
              <w:left w:w="115" w:type="dxa"/>
              <w:bottom w:w="72" w:type="dxa"/>
              <w:right w:w="115" w:type="dxa"/>
            </w:tcMar>
            <w:vAlign w:val="center"/>
          </w:tcPr>
          <w:p w14:paraId="4D9D080F" w14:textId="77777777" w:rsidR="00011B69" w:rsidRDefault="00011B69" w:rsidP="00607B8C">
            <w:pPr>
              <w:rPr>
                <w:rFonts w:ascii="Times New Roman" w:hAnsi="Times New Roman" w:cs="Times New Roman"/>
              </w:rPr>
            </w:pPr>
            <w:r>
              <w:rPr>
                <w:rFonts w:ascii="Times New Roman" w:hAnsi="Times New Roman" w:cs="Times New Roman"/>
              </w:rPr>
              <w:t>5/19/21</w:t>
            </w:r>
          </w:p>
        </w:tc>
        <w:tc>
          <w:tcPr>
            <w:tcW w:w="2198" w:type="dxa"/>
            <w:tcMar>
              <w:top w:w="72" w:type="dxa"/>
              <w:left w:w="115" w:type="dxa"/>
              <w:bottom w:w="72" w:type="dxa"/>
              <w:right w:w="115" w:type="dxa"/>
            </w:tcMar>
            <w:vAlign w:val="center"/>
          </w:tcPr>
          <w:p w14:paraId="1C4B025F" w14:textId="77777777" w:rsidR="00011B69" w:rsidRDefault="00011B69" w:rsidP="00D96ABE">
            <w:pPr>
              <w:rPr>
                <w:rFonts w:ascii="Times New Roman" w:hAnsi="Times New Roman" w:cs="Times New Roman"/>
                <w:noProof/>
              </w:rPr>
            </w:pPr>
            <w:r>
              <w:rPr>
                <w:rFonts w:ascii="Times New Roman" w:hAnsi="Times New Roman" w:cs="Times New Roman"/>
                <w:noProof/>
              </w:rPr>
              <w:t>6.00</w:t>
            </w:r>
          </w:p>
          <w:p w14:paraId="04A6C5B7" w14:textId="77777777" w:rsidR="00011B69" w:rsidRDefault="00011B69" w:rsidP="00D96ABE">
            <w:pPr>
              <w:rPr>
                <w:rFonts w:ascii="Times New Roman" w:hAnsi="Times New Roman" w:cs="Times New Roman"/>
                <w:noProof/>
              </w:rPr>
            </w:pPr>
            <w:r w:rsidRPr="00577203">
              <w:rPr>
                <w:rFonts w:ascii="Times New Roman" w:hAnsi="Times New Roman" w:cs="Times New Roman"/>
                <w:noProof/>
              </w:rPr>
              <w:t>Emphasys Application Portal</w:t>
            </w:r>
          </w:p>
        </w:tc>
        <w:tc>
          <w:tcPr>
            <w:tcW w:w="9590" w:type="dxa"/>
            <w:tcMar>
              <w:top w:w="72" w:type="dxa"/>
              <w:left w:w="115" w:type="dxa"/>
              <w:bottom w:w="72" w:type="dxa"/>
              <w:right w:w="115" w:type="dxa"/>
            </w:tcMar>
            <w:vAlign w:val="center"/>
          </w:tcPr>
          <w:p w14:paraId="0CFBB0BC" w14:textId="77777777" w:rsidR="00011B69" w:rsidRPr="00E3704F" w:rsidRDefault="00011B69" w:rsidP="001D098F">
            <w:pPr>
              <w:contextualSpacing/>
              <w:rPr>
                <w:rFonts w:ascii="Times New Roman" w:hAnsi="Times New Roman" w:cs="Times New Roman"/>
                <w:b/>
                <w:bCs/>
              </w:rPr>
            </w:pPr>
            <w:r w:rsidRPr="5E3ECC47">
              <w:rPr>
                <w:rFonts w:ascii="Times New Roman" w:hAnsi="Times New Roman" w:cs="Times New Roman"/>
                <w:b/>
                <w:bCs/>
              </w:rPr>
              <w:t>Question: ASQ0518_02</w:t>
            </w:r>
            <w:bookmarkStart w:id="0" w:name="_Hlk72237649"/>
            <w:bookmarkEnd w:id="0"/>
          </w:p>
          <w:p w14:paraId="2EB7D911" w14:textId="77777777" w:rsidR="00011B69" w:rsidRDefault="00011B69" w:rsidP="001D098F">
            <w:pPr>
              <w:contextualSpacing/>
              <w:rPr>
                <w:rFonts w:ascii="Times New Roman" w:hAnsi="Times New Roman" w:cs="Times New Roman"/>
              </w:rPr>
            </w:pPr>
            <w:r w:rsidRPr="5E3ECC47">
              <w:rPr>
                <w:rFonts w:ascii="Times New Roman" w:hAnsi="Times New Roman" w:cs="Times New Roman"/>
              </w:rPr>
              <w:t xml:space="preserve">I am trying to get into </w:t>
            </w:r>
            <w:proofErr w:type="spellStart"/>
            <w:r w:rsidRPr="5E3ECC47">
              <w:rPr>
                <w:rFonts w:ascii="Times New Roman" w:hAnsi="Times New Roman" w:cs="Times New Roman"/>
              </w:rPr>
              <w:t>Emphasys</w:t>
            </w:r>
            <w:proofErr w:type="spellEnd"/>
            <w:r w:rsidRPr="5E3ECC47">
              <w:rPr>
                <w:rFonts w:ascii="Times New Roman" w:hAnsi="Times New Roman" w:cs="Times New Roman"/>
              </w:rPr>
              <w:t xml:space="preserve"> to start inputting information as needed but when I clicked on "Fill out an application" and entered the project name, I received a response saying the application name already exists. I </w:t>
            </w:r>
            <w:proofErr w:type="gramStart"/>
            <w:r w:rsidRPr="5E3ECC47">
              <w:rPr>
                <w:rFonts w:ascii="Times New Roman" w:hAnsi="Times New Roman" w:cs="Times New Roman"/>
              </w:rPr>
              <w:t>can't</w:t>
            </w:r>
            <w:proofErr w:type="gramEnd"/>
            <w:r w:rsidRPr="5E3ECC47">
              <w:rPr>
                <w:rFonts w:ascii="Times New Roman" w:hAnsi="Times New Roman" w:cs="Times New Roman"/>
              </w:rPr>
              <w:t xml:space="preserve"> move beyond this screen. Please advise.</w:t>
            </w:r>
          </w:p>
          <w:p w14:paraId="5E0F2090" w14:textId="77777777" w:rsidR="00011B69" w:rsidRDefault="00011B69" w:rsidP="001D098F">
            <w:pPr>
              <w:contextualSpacing/>
              <w:rPr>
                <w:rFonts w:ascii="Times New Roman" w:hAnsi="Times New Roman" w:cs="Times New Roman"/>
              </w:rPr>
            </w:pPr>
          </w:p>
          <w:p w14:paraId="056127C8" w14:textId="77777777" w:rsidR="00011B69" w:rsidRPr="00E3704F" w:rsidRDefault="00011B69" w:rsidP="001D098F">
            <w:pPr>
              <w:contextualSpacing/>
              <w:rPr>
                <w:rFonts w:ascii="Times New Roman" w:hAnsi="Times New Roman" w:cs="Times New Roman"/>
                <w:b/>
                <w:bCs/>
              </w:rPr>
            </w:pPr>
            <w:r w:rsidRPr="5E3ECC47">
              <w:rPr>
                <w:rFonts w:ascii="Times New Roman" w:hAnsi="Times New Roman" w:cs="Times New Roman"/>
                <w:b/>
                <w:bCs/>
              </w:rPr>
              <w:t xml:space="preserve">Answer: </w:t>
            </w:r>
          </w:p>
          <w:p w14:paraId="7B3FD39B" w14:textId="77777777" w:rsidR="00011B69" w:rsidRPr="007D3BBD" w:rsidRDefault="00011B69" w:rsidP="001D098F">
            <w:pPr>
              <w:contextualSpacing/>
              <w:rPr>
                <w:rFonts w:ascii="Times New Roman" w:hAnsi="Times New Roman" w:cs="Times New Roman"/>
              </w:rPr>
            </w:pPr>
            <w:r w:rsidRPr="2F54057E">
              <w:rPr>
                <w:rFonts w:ascii="Times New Roman" w:hAnsi="Times New Roman" w:cs="Times New Roman"/>
              </w:rPr>
              <w:t xml:space="preserve">If </w:t>
            </w:r>
            <w:r w:rsidRPr="007D3BBD">
              <w:rPr>
                <w:rFonts w:ascii="Times New Roman" w:hAnsi="Times New Roman" w:cs="Times New Roman"/>
              </w:rPr>
              <w:t xml:space="preserve">you have this issue, do not make the name an exact match of a prior application. </w:t>
            </w:r>
          </w:p>
          <w:p w14:paraId="5AA5EB1A" w14:textId="77777777" w:rsidR="00011B69" w:rsidRPr="007D3BBD" w:rsidRDefault="00011B69" w:rsidP="001D098F">
            <w:pPr>
              <w:contextualSpacing/>
              <w:rPr>
                <w:rFonts w:ascii="Times New Roman" w:hAnsi="Times New Roman" w:cs="Times New Roman"/>
              </w:rPr>
            </w:pPr>
            <w:r w:rsidRPr="007D3BBD">
              <w:rPr>
                <w:rFonts w:ascii="Times New Roman" w:hAnsi="Times New Roman" w:cs="Times New Roman"/>
              </w:rPr>
              <w:t>Some possibilities include:</w:t>
            </w:r>
          </w:p>
          <w:p w14:paraId="2A391FC9" w14:textId="77777777" w:rsidR="00011B69" w:rsidRPr="007D3BBD" w:rsidRDefault="00011B69" w:rsidP="001D098F">
            <w:pPr>
              <w:pStyle w:val="ListParagraph"/>
              <w:numPr>
                <w:ilvl w:val="0"/>
                <w:numId w:val="49"/>
              </w:numPr>
              <w:rPr>
                <w:rFonts w:ascii="Times New Roman" w:eastAsiaTheme="minorEastAsia" w:hAnsi="Times New Roman" w:cs="Times New Roman"/>
              </w:rPr>
            </w:pPr>
            <w:r w:rsidRPr="007D3BBD">
              <w:rPr>
                <w:rFonts w:ascii="Times New Roman" w:hAnsi="Times New Roman" w:cs="Times New Roman"/>
              </w:rPr>
              <w:t>Combine “</w:t>
            </w:r>
            <w:proofErr w:type="spellStart"/>
            <w:r w:rsidRPr="007D3BBD">
              <w:rPr>
                <w:rFonts w:ascii="Times New Roman" w:hAnsi="Times New Roman" w:cs="Times New Roman"/>
              </w:rPr>
              <w:t>CovingtonSquare</w:t>
            </w:r>
            <w:proofErr w:type="spellEnd"/>
            <w:r w:rsidRPr="007D3BBD">
              <w:rPr>
                <w:rFonts w:ascii="Times New Roman" w:hAnsi="Times New Roman" w:cs="Times New Roman"/>
              </w:rPr>
              <w:t xml:space="preserve">” </w:t>
            </w:r>
          </w:p>
          <w:p w14:paraId="6C85259A" w14:textId="77777777" w:rsidR="00011B69" w:rsidRDefault="00011B69" w:rsidP="001D098F">
            <w:pPr>
              <w:pStyle w:val="ListParagraph"/>
              <w:numPr>
                <w:ilvl w:val="0"/>
                <w:numId w:val="49"/>
              </w:numPr>
              <w:rPr>
                <w:rFonts w:ascii="Times New Roman" w:hAnsi="Times New Roman" w:cs="Times New Roman"/>
              </w:rPr>
            </w:pPr>
            <w:r w:rsidRPr="007D3BBD">
              <w:rPr>
                <w:rFonts w:ascii="Times New Roman" w:hAnsi="Times New Roman" w:cs="Times New Roman"/>
              </w:rPr>
              <w:t xml:space="preserve">add a _ in the </w:t>
            </w:r>
            <w:proofErr w:type="gramStart"/>
            <w:r w:rsidRPr="007D3BBD">
              <w:rPr>
                <w:rFonts w:ascii="Times New Roman" w:hAnsi="Times New Roman" w:cs="Times New Roman"/>
              </w:rPr>
              <w:t>name</w:t>
            </w:r>
            <w:proofErr w:type="gramEnd"/>
          </w:p>
          <w:p w14:paraId="4B007F01" w14:textId="77777777" w:rsidR="00011B69" w:rsidRPr="001D098F" w:rsidRDefault="00011B69" w:rsidP="001D098F">
            <w:pPr>
              <w:pStyle w:val="ListParagraph"/>
              <w:numPr>
                <w:ilvl w:val="0"/>
                <w:numId w:val="49"/>
              </w:numPr>
              <w:rPr>
                <w:rFonts w:ascii="Times New Roman" w:hAnsi="Times New Roman" w:cs="Times New Roman"/>
              </w:rPr>
            </w:pPr>
            <w:r w:rsidRPr="001D098F">
              <w:rPr>
                <w:rFonts w:ascii="Times New Roman" w:hAnsi="Times New Roman" w:cs="Times New Roman"/>
              </w:rPr>
              <w:t>“</w:t>
            </w:r>
            <w:proofErr w:type="spellStart"/>
            <w:r w:rsidRPr="001D098F">
              <w:rPr>
                <w:rFonts w:ascii="Times New Roman" w:hAnsi="Times New Roman" w:cs="Times New Roman"/>
              </w:rPr>
              <w:t>CovingtonSquareFullApp</w:t>
            </w:r>
            <w:proofErr w:type="spellEnd"/>
            <w:r w:rsidRPr="001D098F">
              <w:rPr>
                <w:rFonts w:ascii="Times New Roman" w:hAnsi="Times New Roman" w:cs="Times New Roman"/>
              </w:rPr>
              <w:t>”</w:t>
            </w:r>
          </w:p>
        </w:tc>
      </w:tr>
      <w:tr w:rsidR="00011B69" w:rsidRPr="00AC6DEC" w14:paraId="6C364378" w14:textId="77777777" w:rsidTr="2A62FF34">
        <w:trPr>
          <w:jc w:val="center"/>
        </w:trPr>
        <w:tc>
          <w:tcPr>
            <w:tcW w:w="2157" w:type="dxa"/>
            <w:tcMar>
              <w:top w:w="72" w:type="dxa"/>
              <w:left w:w="115" w:type="dxa"/>
              <w:bottom w:w="72" w:type="dxa"/>
              <w:right w:w="115" w:type="dxa"/>
            </w:tcMar>
            <w:vAlign w:val="center"/>
          </w:tcPr>
          <w:p w14:paraId="5E591A8B" w14:textId="77777777" w:rsidR="00011B69" w:rsidRDefault="00011B69" w:rsidP="00607B8C">
            <w:pPr>
              <w:rPr>
                <w:rFonts w:ascii="Times New Roman" w:hAnsi="Times New Roman" w:cs="Times New Roman"/>
              </w:rPr>
            </w:pPr>
            <w:r>
              <w:rPr>
                <w:rFonts w:ascii="Times New Roman" w:hAnsi="Times New Roman" w:cs="Times New Roman"/>
              </w:rPr>
              <w:t>5/19/21</w:t>
            </w:r>
          </w:p>
        </w:tc>
        <w:tc>
          <w:tcPr>
            <w:tcW w:w="2198" w:type="dxa"/>
            <w:tcMar>
              <w:top w:w="72" w:type="dxa"/>
              <w:left w:w="115" w:type="dxa"/>
              <w:bottom w:w="72" w:type="dxa"/>
              <w:right w:w="115" w:type="dxa"/>
            </w:tcMar>
            <w:vAlign w:val="center"/>
          </w:tcPr>
          <w:p w14:paraId="1B5C3E9C" w14:textId="77777777" w:rsidR="00011B69" w:rsidRDefault="00011B69" w:rsidP="00D5236D">
            <w:pPr>
              <w:rPr>
                <w:rFonts w:ascii="Times New Roman" w:hAnsi="Times New Roman" w:cs="Times New Roman"/>
                <w:noProof/>
              </w:rPr>
            </w:pPr>
            <w:r>
              <w:rPr>
                <w:rFonts w:ascii="Times New Roman" w:hAnsi="Times New Roman" w:cs="Times New Roman"/>
                <w:noProof/>
              </w:rPr>
              <w:t>6.00</w:t>
            </w:r>
          </w:p>
          <w:p w14:paraId="3CDAA0AB" w14:textId="77777777" w:rsidR="00011B69" w:rsidRPr="00AC6DEC" w:rsidRDefault="00011B69" w:rsidP="00D5236D">
            <w:pPr>
              <w:rPr>
                <w:rFonts w:ascii="Times New Roman" w:hAnsi="Times New Roman" w:cs="Times New Roman"/>
                <w:noProof/>
              </w:rPr>
            </w:pPr>
            <w:r w:rsidRPr="00577203">
              <w:rPr>
                <w:rFonts w:ascii="Times New Roman" w:hAnsi="Times New Roman" w:cs="Times New Roman"/>
                <w:noProof/>
              </w:rPr>
              <w:t>Emphasys Application Portal</w:t>
            </w:r>
          </w:p>
        </w:tc>
        <w:tc>
          <w:tcPr>
            <w:tcW w:w="9590" w:type="dxa"/>
            <w:tcMar>
              <w:top w:w="72" w:type="dxa"/>
              <w:left w:w="115" w:type="dxa"/>
              <w:bottom w:w="72" w:type="dxa"/>
              <w:right w:w="115" w:type="dxa"/>
            </w:tcMar>
            <w:vAlign w:val="center"/>
          </w:tcPr>
          <w:p w14:paraId="2A528A3A" w14:textId="77777777" w:rsidR="00011B69" w:rsidRPr="003D671C" w:rsidRDefault="00011B69" w:rsidP="00577203">
            <w:pPr>
              <w:contextualSpacing/>
              <w:rPr>
                <w:rFonts w:ascii="Times New Roman" w:hAnsi="Times New Roman" w:cs="Times New Roman"/>
                <w:b/>
                <w:bCs/>
              </w:rPr>
            </w:pPr>
            <w:r w:rsidRPr="4A719852">
              <w:rPr>
                <w:rFonts w:ascii="Times New Roman" w:hAnsi="Times New Roman" w:cs="Times New Roman"/>
                <w:b/>
                <w:bCs/>
              </w:rPr>
              <w:t>Question: ASQ0518_01</w:t>
            </w:r>
          </w:p>
          <w:p w14:paraId="3B8D9F33" w14:textId="77777777" w:rsidR="00011B69" w:rsidRDefault="00011B69" w:rsidP="00577203">
            <w:pPr>
              <w:contextualSpacing/>
              <w:rPr>
                <w:rFonts w:ascii="Times New Roman" w:hAnsi="Times New Roman" w:cs="Times New Roman"/>
                <w:b/>
                <w:bCs/>
              </w:rPr>
            </w:pPr>
            <w:r w:rsidRPr="4A719852">
              <w:rPr>
                <w:rFonts w:ascii="Times New Roman" w:hAnsi="Times New Roman" w:cs="Times New Roman"/>
              </w:rPr>
              <w:t xml:space="preserve">Should Applicants expect an email receipt/confirmation from </w:t>
            </w:r>
            <w:proofErr w:type="spellStart"/>
            <w:r w:rsidRPr="4A719852">
              <w:rPr>
                <w:rFonts w:ascii="Times New Roman" w:hAnsi="Times New Roman" w:cs="Times New Roman"/>
              </w:rPr>
              <w:t>Emphasys</w:t>
            </w:r>
            <w:proofErr w:type="spellEnd"/>
            <w:r w:rsidRPr="4A719852">
              <w:rPr>
                <w:rFonts w:ascii="Times New Roman" w:hAnsi="Times New Roman" w:cs="Times New Roman"/>
              </w:rPr>
              <w:t xml:space="preserve"> or DCA after an application has been submitted or will there be any sort of confirmation receipt provided to Applicants after the online submission?</w:t>
            </w:r>
          </w:p>
          <w:p w14:paraId="43212FFC" w14:textId="77777777" w:rsidR="00011B69" w:rsidRDefault="00011B69" w:rsidP="00577203">
            <w:pPr>
              <w:contextualSpacing/>
              <w:rPr>
                <w:rFonts w:ascii="Times New Roman" w:hAnsi="Times New Roman" w:cs="Times New Roman"/>
                <w:b/>
                <w:bCs/>
              </w:rPr>
            </w:pPr>
          </w:p>
          <w:p w14:paraId="6B3AA2D2" w14:textId="77777777" w:rsidR="00011B69" w:rsidRDefault="00011B69" w:rsidP="00577203">
            <w:pPr>
              <w:contextualSpacing/>
              <w:rPr>
                <w:rFonts w:ascii="Times New Roman" w:hAnsi="Times New Roman" w:cs="Times New Roman"/>
                <w:b/>
                <w:bCs/>
              </w:rPr>
            </w:pPr>
            <w:r w:rsidRPr="4A719852">
              <w:rPr>
                <w:rFonts w:ascii="Times New Roman" w:hAnsi="Times New Roman" w:cs="Times New Roman"/>
                <w:b/>
                <w:bCs/>
              </w:rPr>
              <w:t xml:space="preserve">Answer: </w:t>
            </w:r>
          </w:p>
          <w:p w14:paraId="43854F0B" w14:textId="77777777" w:rsidR="00011B69" w:rsidRPr="00FF488C" w:rsidRDefault="00011B69" w:rsidP="00577203">
            <w:pPr>
              <w:contextualSpacing/>
              <w:rPr>
                <w:rFonts w:ascii="Times New Roman" w:hAnsi="Times New Roman" w:cs="Times New Roman"/>
                <w:b/>
                <w:bCs/>
              </w:rPr>
            </w:pPr>
            <w:r w:rsidRPr="0FE2B497">
              <w:rPr>
                <w:rFonts w:ascii="Times New Roman" w:hAnsi="Times New Roman" w:cs="Times New Roman"/>
              </w:rPr>
              <w:t xml:space="preserve">There is no confirmation email once an applicant </w:t>
            </w:r>
            <w:proofErr w:type="gramStart"/>
            <w:r w:rsidRPr="0FE2B497">
              <w:rPr>
                <w:rFonts w:ascii="Times New Roman" w:hAnsi="Times New Roman" w:cs="Times New Roman"/>
              </w:rPr>
              <w:t>submits an application</w:t>
            </w:r>
            <w:proofErr w:type="gramEnd"/>
            <w:r w:rsidRPr="0FE2B497">
              <w:rPr>
                <w:rFonts w:ascii="Times New Roman" w:hAnsi="Times New Roman" w:cs="Times New Roman"/>
              </w:rPr>
              <w:t>. DCA will post a list of applicants for funding after May 21</w:t>
            </w:r>
            <w:r w:rsidRPr="0FE2B497">
              <w:rPr>
                <w:rFonts w:ascii="Times New Roman" w:hAnsi="Times New Roman" w:cs="Times New Roman"/>
                <w:vertAlign w:val="superscript"/>
              </w:rPr>
              <w:t>st</w:t>
            </w:r>
            <w:r w:rsidRPr="0FE2B497">
              <w:rPr>
                <w:rFonts w:ascii="Times New Roman" w:hAnsi="Times New Roman" w:cs="Times New Roman"/>
              </w:rPr>
              <w:t>.</w:t>
            </w:r>
          </w:p>
        </w:tc>
      </w:tr>
      <w:tr w:rsidR="00011B69" w:rsidRPr="00AC6DEC" w14:paraId="40C98B53" w14:textId="77777777" w:rsidTr="2A62FF34">
        <w:trPr>
          <w:jc w:val="center"/>
        </w:trPr>
        <w:tc>
          <w:tcPr>
            <w:tcW w:w="2157" w:type="dxa"/>
            <w:tcMar>
              <w:top w:w="72" w:type="dxa"/>
              <w:left w:w="115" w:type="dxa"/>
              <w:bottom w:w="72" w:type="dxa"/>
              <w:right w:w="115" w:type="dxa"/>
            </w:tcMar>
            <w:vAlign w:val="center"/>
          </w:tcPr>
          <w:p w14:paraId="78C730B3" w14:textId="77777777" w:rsidR="00011B69" w:rsidRDefault="00011B69" w:rsidP="00607B8C">
            <w:pPr>
              <w:rPr>
                <w:rFonts w:ascii="Times New Roman" w:hAnsi="Times New Roman" w:cs="Times New Roman"/>
              </w:rPr>
            </w:pPr>
            <w:r>
              <w:rPr>
                <w:rFonts w:ascii="Times New Roman" w:hAnsi="Times New Roman" w:cs="Times New Roman"/>
              </w:rPr>
              <w:lastRenderedPageBreak/>
              <w:t>5/18/21</w:t>
            </w:r>
          </w:p>
        </w:tc>
        <w:tc>
          <w:tcPr>
            <w:tcW w:w="2198" w:type="dxa"/>
            <w:tcMar>
              <w:top w:w="72" w:type="dxa"/>
              <w:left w:w="115" w:type="dxa"/>
              <w:bottom w:w="72" w:type="dxa"/>
              <w:right w:w="115" w:type="dxa"/>
            </w:tcMar>
            <w:vAlign w:val="center"/>
          </w:tcPr>
          <w:p w14:paraId="0CA448A1" w14:textId="77777777" w:rsidR="00011B69" w:rsidRPr="00AC6DEC" w:rsidRDefault="00011B69" w:rsidP="00D5236D">
            <w:pPr>
              <w:rPr>
                <w:rFonts w:ascii="Times New Roman" w:hAnsi="Times New Roman" w:cs="Times New Roman"/>
                <w:noProof/>
              </w:rPr>
            </w:pPr>
            <w:r w:rsidRPr="00AC6DEC">
              <w:rPr>
                <w:rFonts w:ascii="Times New Roman" w:hAnsi="Times New Roman" w:cs="Times New Roman"/>
                <w:noProof/>
              </w:rPr>
              <w:t>1.18</w:t>
            </w:r>
          </w:p>
          <w:p w14:paraId="1582F6DF" w14:textId="77777777" w:rsidR="00011B69" w:rsidRDefault="00011B69" w:rsidP="00D5236D">
            <w:pPr>
              <w:rPr>
                <w:rFonts w:ascii="Times New Roman" w:hAnsi="Times New Roman" w:cs="Times New Roman"/>
                <w:noProof/>
              </w:rPr>
            </w:pPr>
            <w:r w:rsidRPr="00AC6DEC">
              <w:rPr>
                <w:rFonts w:ascii="Times New Roman" w:hAnsi="Times New Roman" w:cs="Times New Roman"/>
                <w:noProof/>
              </w:rPr>
              <w:t>Core; Evaluation of 9% Tax Credit Competitive Applications</w:t>
            </w:r>
          </w:p>
        </w:tc>
        <w:tc>
          <w:tcPr>
            <w:tcW w:w="9590" w:type="dxa"/>
            <w:tcMar>
              <w:top w:w="72" w:type="dxa"/>
              <w:left w:w="115" w:type="dxa"/>
              <w:bottom w:w="72" w:type="dxa"/>
              <w:right w:w="115" w:type="dxa"/>
            </w:tcMar>
            <w:vAlign w:val="center"/>
          </w:tcPr>
          <w:p w14:paraId="5C458D32" w14:textId="77777777" w:rsidR="00011B69" w:rsidRPr="00FF488C" w:rsidRDefault="00011B69" w:rsidP="00FF488C">
            <w:pPr>
              <w:contextualSpacing/>
              <w:rPr>
                <w:rFonts w:ascii="Times New Roman" w:hAnsi="Times New Roman" w:cs="Times New Roman"/>
                <w:b/>
                <w:bCs/>
              </w:rPr>
            </w:pPr>
            <w:r w:rsidRPr="00FF488C">
              <w:rPr>
                <w:rFonts w:ascii="Times New Roman" w:hAnsi="Times New Roman" w:cs="Times New Roman"/>
                <w:b/>
                <w:bCs/>
              </w:rPr>
              <w:t>Question: Q0315_P01_Tiebreaker</w:t>
            </w:r>
          </w:p>
          <w:p w14:paraId="73469C3D" w14:textId="77777777" w:rsidR="00011B69" w:rsidRPr="00C42CCC" w:rsidRDefault="00011B69" w:rsidP="00FF488C">
            <w:pPr>
              <w:contextualSpacing/>
              <w:rPr>
                <w:rFonts w:ascii="Times New Roman" w:hAnsi="Times New Roman" w:cs="Times New Roman"/>
              </w:rPr>
            </w:pPr>
            <w:r>
              <w:rPr>
                <w:rFonts w:ascii="Times New Roman" w:hAnsi="Times New Roman" w:cs="Times New Roman"/>
              </w:rPr>
              <w:t>Please clarify how to interpret the following new provision in the 2021 QAP: “</w:t>
            </w:r>
            <w:r w:rsidRPr="00E735DF">
              <w:rPr>
                <w:rFonts w:ascii="Times New Roman" w:hAnsi="Times New Roman" w:cs="Times New Roman"/>
                <w:i/>
                <w:iCs/>
              </w:rPr>
              <w:t xml:space="preserve">Except </w:t>
            </w:r>
            <w:proofErr w:type="gramStart"/>
            <w:r w:rsidRPr="00E735DF">
              <w:rPr>
                <w:rFonts w:ascii="Times New Roman" w:hAnsi="Times New Roman" w:cs="Times New Roman"/>
                <w:i/>
                <w:iCs/>
              </w:rPr>
              <w:t>where</w:t>
            </w:r>
            <w:proofErr w:type="gramEnd"/>
            <w:r w:rsidRPr="00E735DF">
              <w:rPr>
                <w:rFonts w:ascii="Times New Roman" w:hAnsi="Times New Roman" w:cs="Times New Roman"/>
                <w:i/>
                <w:iCs/>
              </w:rPr>
              <w:t xml:space="preserve"> stated otherwise, this order will determine all 9% Competitive Round outcomes dependent on decisions within another pool or set aside, including but not limited to tiebreakers and the reallocation of unused credits, if applicable.</w:t>
            </w:r>
            <w:r>
              <w:rPr>
                <w:rFonts w:ascii="Times New Roman" w:hAnsi="Times New Roman" w:cs="Times New Roman"/>
              </w:rPr>
              <w:t xml:space="preserve">” I </w:t>
            </w:r>
            <w:proofErr w:type="gramStart"/>
            <w:r>
              <w:rPr>
                <w:rFonts w:ascii="Times New Roman" w:hAnsi="Times New Roman" w:cs="Times New Roman"/>
              </w:rPr>
              <w:t>don’t</w:t>
            </w:r>
            <w:proofErr w:type="gramEnd"/>
            <w:r>
              <w:rPr>
                <w:rFonts w:ascii="Times New Roman" w:hAnsi="Times New Roman" w:cs="Times New Roman"/>
              </w:rPr>
              <w:t xml:space="preserve"> see how the referenced outcomes would be dependent upon the outcomes of other set asides, etc. </w:t>
            </w:r>
          </w:p>
          <w:p w14:paraId="76E4D1A2" w14:textId="77777777" w:rsidR="00011B69" w:rsidRPr="00C42CCC" w:rsidRDefault="00011B69" w:rsidP="00FF488C">
            <w:pPr>
              <w:contextualSpacing/>
              <w:rPr>
                <w:rFonts w:ascii="Times New Roman" w:hAnsi="Times New Roman" w:cs="Times New Roman"/>
                <w:b/>
                <w:bCs/>
              </w:rPr>
            </w:pPr>
          </w:p>
          <w:p w14:paraId="434B2F42" w14:textId="77777777" w:rsidR="00011B69" w:rsidRPr="00C42CCC" w:rsidRDefault="00011B69" w:rsidP="00FF488C">
            <w:pPr>
              <w:contextualSpacing/>
              <w:rPr>
                <w:rFonts w:ascii="Times New Roman" w:hAnsi="Times New Roman" w:cs="Times New Roman"/>
                <w:b/>
                <w:bCs/>
              </w:rPr>
            </w:pPr>
            <w:r w:rsidRPr="00C42CCC">
              <w:rPr>
                <w:rFonts w:ascii="Times New Roman" w:hAnsi="Times New Roman" w:cs="Times New Roman"/>
                <w:b/>
                <w:bCs/>
              </w:rPr>
              <w:t xml:space="preserve">Answer: </w:t>
            </w:r>
          </w:p>
          <w:p w14:paraId="3660D71C" w14:textId="77777777" w:rsidR="00011B69" w:rsidRDefault="00011B69" w:rsidP="00FF488C">
            <w:pPr>
              <w:contextualSpacing/>
              <w:rPr>
                <w:rFonts w:ascii="Times New Roman" w:hAnsi="Times New Roman" w:cs="Times New Roman"/>
              </w:rPr>
            </w:pPr>
            <w:r>
              <w:rPr>
                <w:rFonts w:ascii="Times New Roman" w:hAnsi="Times New Roman" w:cs="Times New Roman"/>
              </w:rPr>
              <w:t xml:space="preserve">The above excerpt is from </w:t>
            </w:r>
            <w:r w:rsidRPr="00C737E9">
              <w:rPr>
                <w:rFonts w:ascii="Times New Roman" w:hAnsi="Times New Roman" w:cs="Times New Roman"/>
                <w:i/>
                <w:iCs/>
              </w:rPr>
              <w:t>Core Plan, Evaluation of 9% Tax Credit Competitive Applications, D. Selection, Sequence of Competitive Round Award Determinations</w:t>
            </w:r>
            <w:r>
              <w:rPr>
                <w:rFonts w:ascii="Times New Roman" w:hAnsi="Times New Roman" w:cs="Times New Roman"/>
              </w:rPr>
              <w:t>. Some but not all of the referenced outcomes are dependent on the results of other competitions. An example of an outcome that is “dependent on decisions within another pool or set aside” is the first tiebreaker, “</w:t>
            </w:r>
            <w:r w:rsidRPr="00C5126C">
              <w:rPr>
                <w:rFonts w:ascii="Times New Roman" w:hAnsi="Times New Roman" w:cs="Times New Roman"/>
              </w:rPr>
              <w:t>First selected Application for the Project Team in this round</w:t>
            </w:r>
            <w:r>
              <w:rPr>
                <w:rFonts w:ascii="Times New Roman" w:hAnsi="Times New Roman" w:cs="Times New Roman"/>
              </w:rPr>
              <w:t xml:space="preserve">.” </w:t>
            </w:r>
          </w:p>
          <w:p w14:paraId="3C2928BC" w14:textId="77777777" w:rsidR="00011B69" w:rsidRDefault="00011B69" w:rsidP="00FF488C">
            <w:pPr>
              <w:contextualSpacing/>
              <w:rPr>
                <w:rFonts w:ascii="Times New Roman" w:hAnsi="Times New Roman" w:cs="Times New Roman"/>
              </w:rPr>
            </w:pPr>
          </w:p>
          <w:p w14:paraId="120C8CCA" w14:textId="77777777" w:rsidR="00011B69" w:rsidRDefault="00011B69" w:rsidP="00FF488C">
            <w:pPr>
              <w:contextualSpacing/>
              <w:rPr>
                <w:rFonts w:ascii="Times New Roman" w:hAnsi="Times New Roman" w:cs="Times New Roman"/>
              </w:rPr>
            </w:pPr>
            <w:r>
              <w:rPr>
                <w:rFonts w:ascii="Times New Roman" w:hAnsi="Times New Roman" w:cs="Times New Roman"/>
              </w:rPr>
              <w:t xml:space="preserve">Consider, for example, a Project Team that submits applications under both the RAD Set Aside and the Rehabilitation Set Aside. If the team is awarded under the RAD Set Aside and ties in the Rehabilitation Set Aside, the RAD Set Aside award will be considered for purposes of breaking a tie in the Rehabilitation Set Aside. </w:t>
            </w:r>
            <w:r>
              <w:rPr>
                <w:rFonts w:ascii="Times New Roman" w:hAnsi="Times New Roman" w:cs="Times New Roman"/>
              </w:rPr>
              <w:br/>
            </w:r>
          </w:p>
          <w:p w14:paraId="0681E8B8" w14:textId="77777777" w:rsidR="00011B69" w:rsidRPr="00F47463" w:rsidRDefault="00011B69" w:rsidP="00FF488C">
            <w:pPr>
              <w:contextualSpacing/>
              <w:rPr>
                <w:rFonts w:ascii="Times New Roman" w:hAnsi="Times New Roman" w:cs="Times New Roman"/>
                <w:b/>
                <w:bCs/>
              </w:rPr>
            </w:pPr>
            <w:r>
              <w:rPr>
                <w:rFonts w:ascii="Times New Roman" w:hAnsi="Times New Roman" w:cs="Times New Roman"/>
              </w:rPr>
              <w:t>However, if the team scores highly enough to receive an award under the Rehabilitation Set Aside, this eventual award will not be considered for purposes of breaking a tie in the RAD Set Aside. This is because DCA finalizes RAD Set Asides awards before finalizing Rehabilitation Set Aside awards, as stated in the question’s QAP excerpt.</w:t>
            </w:r>
          </w:p>
        </w:tc>
      </w:tr>
      <w:tr w:rsidR="00011B69" w:rsidRPr="00AC6DEC" w14:paraId="3744A7E8" w14:textId="77777777" w:rsidTr="2A62FF34">
        <w:trPr>
          <w:jc w:val="center"/>
        </w:trPr>
        <w:tc>
          <w:tcPr>
            <w:tcW w:w="2157" w:type="dxa"/>
            <w:tcMar>
              <w:top w:w="72" w:type="dxa"/>
              <w:left w:w="115" w:type="dxa"/>
              <w:bottom w:w="72" w:type="dxa"/>
              <w:right w:w="115" w:type="dxa"/>
            </w:tcMar>
            <w:vAlign w:val="center"/>
          </w:tcPr>
          <w:p w14:paraId="0EF2B6A3" w14:textId="77777777" w:rsidR="00011B69" w:rsidRDefault="00011B69" w:rsidP="00607B8C">
            <w:pPr>
              <w:rPr>
                <w:rFonts w:ascii="Times New Roman" w:hAnsi="Times New Roman" w:cs="Times New Roman"/>
              </w:rPr>
            </w:pPr>
            <w:r>
              <w:rPr>
                <w:rFonts w:ascii="Times New Roman" w:hAnsi="Times New Roman" w:cs="Times New Roman"/>
              </w:rPr>
              <w:t>5/18/21</w:t>
            </w:r>
          </w:p>
        </w:tc>
        <w:tc>
          <w:tcPr>
            <w:tcW w:w="2198" w:type="dxa"/>
            <w:tcMar>
              <w:top w:w="72" w:type="dxa"/>
              <w:left w:w="115" w:type="dxa"/>
              <w:bottom w:w="72" w:type="dxa"/>
              <w:right w:w="115" w:type="dxa"/>
            </w:tcMar>
            <w:vAlign w:val="center"/>
          </w:tcPr>
          <w:p w14:paraId="105549A2" w14:textId="77777777" w:rsidR="00011B69" w:rsidRDefault="00011B69" w:rsidP="00F6018C">
            <w:pPr>
              <w:rPr>
                <w:rFonts w:ascii="Times New Roman" w:hAnsi="Times New Roman" w:cs="Times New Roman"/>
                <w:noProof/>
              </w:rPr>
            </w:pPr>
            <w:r>
              <w:rPr>
                <w:rFonts w:ascii="Times New Roman" w:hAnsi="Times New Roman" w:cs="Times New Roman"/>
                <w:noProof/>
              </w:rPr>
              <w:t>2.07</w:t>
            </w:r>
          </w:p>
          <w:p w14:paraId="32F68B18" w14:textId="77777777" w:rsidR="00011B69" w:rsidRDefault="00011B69" w:rsidP="00F6018C">
            <w:pPr>
              <w:rPr>
                <w:rFonts w:ascii="Times New Roman" w:hAnsi="Times New Roman" w:cs="Times New Roman"/>
                <w:noProof/>
              </w:rPr>
            </w:pPr>
            <w:r>
              <w:rPr>
                <w:rFonts w:ascii="Times New Roman" w:hAnsi="Times New Roman" w:cs="Times New Roman"/>
                <w:noProof/>
              </w:rPr>
              <w:t>Threshold; Environmental Requirements</w:t>
            </w:r>
          </w:p>
        </w:tc>
        <w:tc>
          <w:tcPr>
            <w:tcW w:w="9590" w:type="dxa"/>
            <w:tcMar>
              <w:top w:w="72" w:type="dxa"/>
              <w:left w:w="115" w:type="dxa"/>
              <w:bottom w:w="72" w:type="dxa"/>
              <w:right w:w="115" w:type="dxa"/>
            </w:tcMar>
            <w:vAlign w:val="center"/>
          </w:tcPr>
          <w:p w14:paraId="3742D6E2" w14:textId="77777777" w:rsidR="00011B69" w:rsidRPr="00D52DD0" w:rsidRDefault="00011B69" w:rsidP="00D52DD0">
            <w:pPr>
              <w:contextualSpacing/>
              <w:rPr>
                <w:rFonts w:ascii="Times New Roman" w:hAnsi="Times New Roman" w:cs="Times New Roman"/>
                <w:b/>
                <w:bCs/>
              </w:rPr>
            </w:pPr>
            <w:r w:rsidRPr="00D52DD0">
              <w:rPr>
                <w:rFonts w:ascii="Times New Roman" w:hAnsi="Times New Roman" w:cs="Times New Roman"/>
                <w:b/>
                <w:bCs/>
              </w:rPr>
              <w:t>Question: ASQ0510_01</w:t>
            </w:r>
          </w:p>
          <w:p w14:paraId="1A3A7AAA" w14:textId="77777777" w:rsidR="00011B69" w:rsidRDefault="00011B69" w:rsidP="00D52DD0">
            <w:pPr>
              <w:contextualSpacing/>
              <w:rPr>
                <w:rFonts w:ascii="Times New Roman" w:hAnsi="Times New Roman" w:cs="Times New Roman"/>
              </w:rPr>
            </w:pPr>
            <w:r w:rsidRPr="00345E9E">
              <w:rPr>
                <w:rFonts w:ascii="Times New Roman" w:hAnsi="Times New Roman" w:cs="Times New Roman"/>
              </w:rPr>
              <w:t xml:space="preserve">The </w:t>
            </w:r>
            <w:r>
              <w:rPr>
                <w:rFonts w:ascii="Times New Roman" w:hAnsi="Times New Roman" w:cs="Times New Roman"/>
              </w:rPr>
              <w:t xml:space="preserve">following quotes from the Environmental Manual </w:t>
            </w:r>
            <w:r w:rsidRPr="00345E9E">
              <w:rPr>
                <w:rFonts w:ascii="Times New Roman" w:hAnsi="Times New Roman" w:cs="Times New Roman"/>
              </w:rPr>
              <w:t xml:space="preserve">seem to indicate that the environmental review package needs to be submitted to the </w:t>
            </w:r>
            <w:r>
              <w:rPr>
                <w:rFonts w:ascii="Times New Roman" w:hAnsi="Times New Roman" w:cs="Times New Roman"/>
              </w:rPr>
              <w:t>Historic Preservation Division (</w:t>
            </w:r>
            <w:r w:rsidRPr="00345E9E">
              <w:rPr>
                <w:rFonts w:ascii="Times New Roman" w:hAnsi="Times New Roman" w:cs="Times New Roman"/>
              </w:rPr>
              <w:t>HPD</w:t>
            </w:r>
            <w:r>
              <w:rPr>
                <w:rFonts w:ascii="Times New Roman" w:hAnsi="Times New Roman" w:cs="Times New Roman"/>
              </w:rPr>
              <w:t>)</w:t>
            </w:r>
            <w:r w:rsidRPr="00345E9E">
              <w:rPr>
                <w:rFonts w:ascii="Times New Roman" w:hAnsi="Times New Roman" w:cs="Times New Roman"/>
              </w:rPr>
              <w:t xml:space="preserve"> prior to submitting the DCA application. Please clarify or confirm that DCA has since changed their requirements and that we do not need to submit environmental review packages prior to our clients submitting their DCA applications.</w:t>
            </w:r>
          </w:p>
          <w:p w14:paraId="50808813" w14:textId="77777777" w:rsidR="00011B69" w:rsidRDefault="00011B69" w:rsidP="00D52DD0">
            <w:pPr>
              <w:contextualSpacing/>
              <w:rPr>
                <w:rFonts w:ascii="Times New Roman" w:hAnsi="Times New Roman" w:cs="Times New Roman"/>
              </w:rPr>
            </w:pPr>
          </w:p>
          <w:p w14:paraId="6DF12335" w14:textId="77777777" w:rsidR="00011B69" w:rsidRPr="00157E60" w:rsidRDefault="00011B69" w:rsidP="00D52DD0">
            <w:pPr>
              <w:pStyle w:val="ListParagraph"/>
              <w:numPr>
                <w:ilvl w:val="0"/>
                <w:numId w:val="48"/>
              </w:numPr>
              <w:rPr>
                <w:rFonts w:ascii="Times New Roman" w:hAnsi="Times New Roman" w:cs="Times New Roman"/>
              </w:rPr>
            </w:pPr>
            <w:r w:rsidRPr="00525F10">
              <w:rPr>
                <w:rFonts w:ascii="Times New Roman" w:hAnsi="Times New Roman" w:cs="Times New Roman"/>
                <w:b/>
                <w:bCs/>
              </w:rPr>
              <w:t>Environmental Manual</w:t>
            </w:r>
            <w:r>
              <w:rPr>
                <w:rFonts w:ascii="Times New Roman" w:hAnsi="Times New Roman" w:cs="Times New Roman"/>
              </w:rPr>
              <w:t xml:space="preserve">, </w:t>
            </w:r>
            <w:r w:rsidRPr="00525F10">
              <w:rPr>
                <w:rFonts w:ascii="Times New Roman" w:hAnsi="Times New Roman" w:cs="Times New Roman"/>
                <w:b/>
                <w:bCs/>
              </w:rPr>
              <w:t>12. Historic Preservation</w:t>
            </w:r>
            <w:r>
              <w:rPr>
                <w:rFonts w:ascii="Times New Roman" w:hAnsi="Times New Roman" w:cs="Times New Roman"/>
                <w:b/>
                <w:bCs/>
              </w:rPr>
              <w:t>:</w:t>
            </w:r>
          </w:p>
          <w:p w14:paraId="56E08E15" w14:textId="77777777" w:rsidR="00011B69" w:rsidRDefault="00011B69" w:rsidP="00D52DD0">
            <w:pPr>
              <w:pStyle w:val="ListParagraph"/>
              <w:numPr>
                <w:ilvl w:val="1"/>
                <w:numId w:val="48"/>
              </w:numPr>
              <w:rPr>
                <w:rFonts w:ascii="Times New Roman" w:hAnsi="Times New Roman" w:cs="Times New Roman"/>
              </w:rPr>
            </w:pPr>
            <w:r>
              <w:rPr>
                <w:rFonts w:ascii="Times New Roman" w:hAnsi="Times New Roman" w:cs="Times New Roman"/>
                <w:b/>
                <w:bCs/>
              </w:rPr>
              <w:lastRenderedPageBreak/>
              <w:t xml:space="preserve">A. </w:t>
            </w:r>
            <w:r w:rsidRPr="00525F10">
              <w:rPr>
                <w:rFonts w:ascii="Times New Roman" w:hAnsi="Times New Roman" w:cs="Times New Roman"/>
                <w:b/>
                <w:bCs/>
              </w:rPr>
              <w:t>Minimum Documentation</w:t>
            </w:r>
            <w:r>
              <w:rPr>
                <w:rFonts w:ascii="Times New Roman" w:hAnsi="Times New Roman" w:cs="Times New Roman"/>
              </w:rPr>
              <w:t>: “</w:t>
            </w:r>
            <w:r w:rsidRPr="00024D29">
              <w:rPr>
                <w:rFonts w:ascii="Times New Roman" w:hAnsi="Times New Roman" w:cs="Times New Roman"/>
              </w:rPr>
              <w:t>All applicants are required to submit a completed Environmental Review (ER) form and supporting documentation to HPD for both a S106 and GEPA review prior to submitting an application to DCA.</w:t>
            </w:r>
            <w:r>
              <w:rPr>
                <w:rFonts w:ascii="Times New Roman" w:hAnsi="Times New Roman" w:cs="Times New Roman"/>
              </w:rPr>
              <w:t>”</w:t>
            </w:r>
          </w:p>
          <w:p w14:paraId="7FB78FC5" w14:textId="77777777" w:rsidR="00011B69" w:rsidRPr="00024D29" w:rsidRDefault="00011B69" w:rsidP="00D52DD0">
            <w:pPr>
              <w:pStyle w:val="ListParagraph"/>
              <w:numPr>
                <w:ilvl w:val="1"/>
                <w:numId w:val="48"/>
              </w:numPr>
              <w:rPr>
                <w:rFonts w:ascii="Times New Roman" w:hAnsi="Times New Roman" w:cs="Times New Roman"/>
              </w:rPr>
            </w:pPr>
            <w:r w:rsidRPr="00157E60">
              <w:rPr>
                <w:rFonts w:ascii="Times New Roman" w:hAnsi="Times New Roman" w:cs="Times New Roman"/>
                <w:b/>
                <w:bCs/>
              </w:rPr>
              <w:t>C. HPD Review Submission</w:t>
            </w:r>
            <w:r>
              <w:rPr>
                <w:rFonts w:ascii="Times New Roman" w:hAnsi="Times New Roman" w:cs="Times New Roman"/>
              </w:rPr>
              <w:t>: “</w:t>
            </w:r>
            <w:r w:rsidRPr="00F36EBB">
              <w:rPr>
                <w:rFonts w:ascii="Times New Roman" w:hAnsi="Times New Roman" w:cs="Times New Roman"/>
              </w:rPr>
              <w:t>Evidence of a HPD review submission must be included in the Appendix O to the Phase I ESA.</w:t>
            </w:r>
            <w:r>
              <w:rPr>
                <w:rFonts w:ascii="Times New Roman" w:hAnsi="Times New Roman" w:cs="Times New Roman"/>
              </w:rPr>
              <w:t xml:space="preserve">” </w:t>
            </w:r>
          </w:p>
          <w:p w14:paraId="40137818" w14:textId="77777777" w:rsidR="00011B69" w:rsidRPr="00345E9E" w:rsidRDefault="00011B69" w:rsidP="00D52DD0">
            <w:pPr>
              <w:contextualSpacing/>
              <w:rPr>
                <w:rFonts w:ascii="Times New Roman" w:hAnsi="Times New Roman" w:cs="Times New Roman"/>
                <w:b/>
                <w:bCs/>
              </w:rPr>
            </w:pPr>
          </w:p>
          <w:p w14:paraId="45F3108D" w14:textId="77777777" w:rsidR="00011B69" w:rsidRPr="00D52DD0" w:rsidRDefault="00011B69" w:rsidP="00D52DD0">
            <w:pPr>
              <w:contextualSpacing/>
              <w:rPr>
                <w:rFonts w:ascii="Times New Roman" w:hAnsi="Times New Roman" w:cs="Times New Roman"/>
                <w:b/>
              </w:rPr>
            </w:pPr>
            <w:r w:rsidRPr="00D52DD0">
              <w:rPr>
                <w:rFonts w:ascii="Times New Roman" w:hAnsi="Times New Roman" w:cs="Times New Roman"/>
                <w:b/>
              </w:rPr>
              <w:t>Answer:</w:t>
            </w:r>
          </w:p>
          <w:p w14:paraId="18CED747" w14:textId="77777777" w:rsidR="00011B69" w:rsidRDefault="00011B69" w:rsidP="00D52DD0">
            <w:pPr>
              <w:contextualSpacing/>
              <w:rPr>
                <w:rFonts w:ascii="Times New Roman" w:hAnsi="Times New Roman" w:cs="Times New Roman"/>
              </w:rPr>
            </w:pPr>
            <w:r>
              <w:rPr>
                <w:rFonts w:ascii="Times New Roman" w:hAnsi="Times New Roman" w:cs="Times New Roman"/>
              </w:rPr>
              <w:t xml:space="preserve">DCA’s Historic Preservation Division is currently considering changes to their application review processes. However, these considerations have no impact on the policies and programs administered by DCA’s Housing Finance and Development Division, including 9% Housing Tax Credits application requirements. </w:t>
            </w:r>
          </w:p>
          <w:p w14:paraId="52258167" w14:textId="77777777" w:rsidR="00011B69" w:rsidRDefault="00011B69" w:rsidP="00D52DD0">
            <w:pPr>
              <w:contextualSpacing/>
              <w:rPr>
                <w:rFonts w:ascii="Times New Roman" w:hAnsi="Times New Roman" w:cs="Times New Roman"/>
              </w:rPr>
            </w:pPr>
          </w:p>
          <w:p w14:paraId="03E2389E" w14:textId="77777777" w:rsidR="00011B69" w:rsidRPr="005574F2" w:rsidRDefault="00011B69" w:rsidP="00D52DD0">
            <w:pPr>
              <w:contextualSpacing/>
              <w:rPr>
                <w:rFonts w:ascii="Times New Roman" w:hAnsi="Times New Roman" w:cs="Times New Roman"/>
              </w:rPr>
            </w:pPr>
            <w:r>
              <w:rPr>
                <w:rFonts w:ascii="Times New Roman" w:hAnsi="Times New Roman" w:cs="Times New Roman"/>
              </w:rPr>
              <w:t xml:space="preserve">As such, the submission requirements in the above-referenced sections of the Environmental Manual are still in effect. </w:t>
            </w:r>
          </w:p>
          <w:p w14:paraId="18A2C3F7" w14:textId="77777777" w:rsidR="00011B69" w:rsidRPr="006A527A" w:rsidRDefault="00011B69" w:rsidP="006A527A">
            <w:pPr>
              <w:contextualSpacing/>
              <w:rPr>
                <w:rFonts w:ascii="Times New Roman" w:hAnsi="Times New Roman" w:cs="Times New Roman"/>
                <w:b/>
                <w:bCs/>
              </w:rPr>
            </w:pPr>
          </w:p>
        </w:tc>
      </w:tr>
      <w:tr w:rsidR="00011B69" w:rsidRPr="00AC6DEC" w14:paraId="12082E03" w14:textId="77777777" w:rsidTr="2A62FF34">
        <w:trPr>
          <w:jc w:val="center"/>
        </w:trPr>
        <w:tc>
          <w:tcPr>
            <w:tcW w:w="2157" w:type="dxa"/>
            <w:tcMar>
              <w:top w:w="72" w:type="dxa"/>
              <w:left w:w="115" w:type="dxa"/>
              <w:bottom w:w="72" w:type="dxa"/>
              <w:right w:w="115" w:type="dxa"/>
            </w:tcMar>
            <w:vAlign w:val="center"/>
          </w:tcPr>
          <w:p w14:paraId="5FEA4C91" w14:textId="77777777" w:rsidR="00011B69" w:rsidRDefault="00011B69" w:rsidP="00607B8C">
            <w:pPr>
              <w:rPr>
                <w:rFonts w:ascii="Times New Roman" w:hAnsi="Times New Roman" w:cs="Times New Roman"/>
              </w:rPr>
            </w:pPr>
            <w:r>
              <w:rPr>
                <w:rFonts w:ascii="Times New Roman" w:hAnsi="Times New Roman" w:cs="Times New Roman"/>
              </w:rPr>
              <w:lastRenderedPageBreak/>
              <w:t>5/18/21</w:t>
            </w:r>
          </w:p>
        </w:tc>
        <w:tc>
          <w:tcPr>
            <w:tcW w:w="2198" w:type="dxa"/>
            <w:tcMar>
              <w:top w:w="72" w:type="dxa"/>
              <w:left w:w="115" w:type="dxa"/>
              <w:bottom w:w="72" w:type="dxa"/>
              <w:right w:w="115" w:type="dxa"/>
            </w:tcMar>
            <w:vAlign w:val="center"/>
          </w:tcPr>
          <w:p w14:paraId="3A8835FC" w14:textId="77777777" w:rsidR="00011B69" w:rsidRDefault="00011B69" w:rsidP="0073578F">
            <w:pPr>
              <w:rPr>
                <w:rFonts w:ascii="Times New Roman" w:hAnsi="Times New Roman" w:cs="Times New Roman"/>
                <w:noProof/>
              </w:rPr>
            </w:pPr>
            <w:r>
              <w:rPr>
                <w:rFonts w:ascii="Times New Roman" w:hAnsi="Times New Roman" w:cs="Times New Roman"/>
                <w:noProof/>
              </w:rPr>
              <w:t>2.25</w:t>
            </w:r>
          </w:p>
          <w:p w14:paraId="168BE030" w14:textId="77777777" w:rsidR="00011B69" w:rsidRDefault="00011B69" w:rsidP="0073578F">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0F244A89" w14:textId="77777777" w:rsidR="00011B69" w:rsidRPr="006A527A" w:rsidRDefault="00011B69" w:rsidP="006A527A">
            <w:pPr>
              <w:contextualSpacing/>
              <w:rPr>
                <w:rFonts w:ascii="Times New Roman" w:hAnsi="Times New Roman" w:cs="Times New Roman"/>
                <w:b/>
                <w:bCs/>
              </w:rPr>
            </w:pPr>
            <w:r w:rsidRPr="006A527A">
              <w:rPr>
                <w:rFonts w:ascii="Times New Roman" w:hAnsi="Times New Roman" w:cs="Times New Roman"/>
                <w:b/>
                <w:bCs/>
              </w:rPr>
              <w:t>Question: ASQ0517_02</w:t>
            </w:r>
          </w:p>
          <w:p w14:paraId="7E4C2CFA" w14:textId="77777777" w:rsidR="00011B69" w:rsidRDefault="00011B69" w:rsidP="006A527A">
            <w:pPr>
              <w:contextualSpacing/>
              <w:rPr>
                <w:rFonts w:ascii="Times New Roman" w:hAnsi="Times New Roman" w:cs="Times New Roman"/>
              </w:rPr>
            </w:pPr>
            <w:r w:rsidRPr="00775C66">
              <w:rPr>
                <w:rFonts w:ascii="Times New Roman" w:hAnsi="Times New Roman" w:cs="Times New Roman"/>
              </w:rPr>
              <w:t xml:space="preserve">I am trying to use the 2021 Relocation Displacement Workbook for a 9% application </w:t>
            </w:r>
            <w:proofErr w:type="gramStart"/>
            <w:r w:rsidRPr="00775C66">
              <w:rPr>
                <w:rFonts w:ascii="Times New Roman" w:hAnsi="Times New Roman" w:cs="Times New Roman"/>
              </w:rPr>
              <w:t>we’re</w:t>
            </w:r>
            <w:proofErr w:type="gramEnd"/>
            <w:r w:rsidRPr="00775C66">
              <w:rPr>
                <w:rFonts w:ascii="Times New Roman" w:hAnsi="Times New Roman" w:cs="Times New Roman"/>
              </w:rPr>
              <w:t xml:space="preserve"> submitting on May 21st and the workbook is not working correctly. </w:t>
            </w:r>
          </w:p>
          <w:p w14:paraId="4B667066" w14:textId="77777777" w:rsidR="00011B69" w:rsidRDefault="00011B69" w:rsidP="006A527A">
            <w:pPr>
              <w:contextualSpacing/>
              <w:rPr>
                <w:rFonts w:ascii="Times New Roman" w:hAnsi="Times New Roman" w:cs="Times New Roman"/>
              </w:rPr>
            </w:pPr>
          </w:p>
          <w:p w14:paraId="33F2E361" w14:textId="77777777" w:rsidR="00011B69" w:rsidRPr="00775C66" w:rsidRDefault="00011B69" w:rsidP="006A527A">
            <w:pPr>
              <w:contextualSpacing/>
              <w:rPr>
                <w:rFonts w:ascii="Times New Roman" w:hAnsi="Times New Roman" w:cs="Times New Roman"/>
              </w:rPr>
            </w:pPr>
            <w:r>
              <w:rPr>
                <w:rFonts w:ascii="Times New Roman" w:hAnsi="Times New Roman" w:cs="Times New Roman"/>
              </w:rPr>
              <w:t>(individual questions and corresponding DCA responses below)</w:t>
            </w:r>
          </w:p>
          <w:p w14:paraId="0809D06A" w14:textId="77777777" w:rsidR="00011B69" w:rsidRDefault="00011B69" w:rsidP="006A527A">
            <w:pPr>
              <w:contextualSpacing/>
              <w:rPr>
                <w:rFonts w:ascii="Times New Roman" w:hAnsi="Times New Roman" w:cs="Times New Roman"/>
                <w:b/>
                <w:bCs/>
              </w:rPr>
            </w:pPr>
          </w:p>
          <w:p w14:paraId="7B8D339E" w14:textId="77777777" w:rsidR="00011B69" w:rsidRDefault="00011B69" w:rsidP="006A527A">
            <w:pPr>
              <w:contextualSpacing/>
              <w:rPr>
                <w:rFonts w:ascii="Times New Roman" w:hAnsi="Times New Roman" w:cs="Times New Roman"/>
                <w:b/>
                <w:bCs/>
              </w:rPr>
            </w:pPr>
            <w:r w:rsidRPr="00F968BA">
              <w:rPr>
                <w:rFonts w:ascii="Times New Roman" w:hAnsi="Times New Roman" w:cs="Times New Roman"/>
                <w:b/>
                <w:bCs/>
              </w:rPr>
              <w:t xml:space="preserve">Answer: </w:t>
            </w:r>
          </w:p>
          <w:p w14:paraId="73022EAE" w14:textId="77777777" w:rsidR="00011B69" w:rsidRPr="002C38C9" w:rsidRDefault="00011B69" w:rsidP="006A527A">
            <w:pPr>
              <w:pStyle w:val="ListParagraph"/>
              <w:numPr>
                <w:ilvl w:val="0"/>
                <w:numId w:val="47"/>
              </w:numPr>
              <w:rPr>
                <w:rFonts w:eastAsiaTheme="minorEastAsia"/>
                <w:b/>
                <w:bCs/>
              </w:rPr>
            </w:pPr>
            <w:r w:rsidRPr="3EAD9618">
              <w:rPr>
                <w:rFonts w:ascii="Times New Roman" w:hAnsi="Times New Roman" w:cs="Times New Roman"/>
              </w:rPr>
              <w:t xml:space="preserve">There are several areas in the Household Data Tab that are not filling the specified areas in the Property Tab or the Tenant Data Tab. </w:t>
            </w:r>
            <w:r>
              <w:br/>
            </w:r>
            <w:r w:rsidRPr="00B90B63">
              <w:rPr>
                <w:rFonts w:ascii="Times New Roman" w:hAnsi="Times New Roman" w:cs="Times New Roman"/>
                <w:color w:val="FF0000"/>
              </w:rPr>
              <w:t>Please complete a separate table explaining your information.</w:t>
            </w:r>
          </w:p>
          <w:p w14:paraId="35C5B3D6" w14:textId="77777777" w:rsidR="00011B69" w:rsidRPr="00DD55C5" w:rsidRDefault="00011B69" w:rsidP="006A527A">
            <w:pPr>
              <w:rPr>
                <w:rFonts w:ascii="Times New Roman" w:hAnsi="Times New Roman" w:cs="Times New Roman"/>
                <w:i/>
                <w:iCs/>
              </w:rPr>
            </w:pPr>
          </w:p>
          <w:p w14:paraId="7C90DE7F" w14:textId="77777777" w:rsidR="00011B69" w:rsidRPr="0052258E" w:rsidRDefault="00011B69" w:rsidP="006A527A">
            <w:pPr>
              <w:pStyle w:val="ListParagraph"/>
              <w:numPr>
                <w:ilvl w:val="0"/>
                <w:numId w:val="47"/>
              </w:numPr>
              <w:rPr>
                <w:rFonts w:ascii="Times New Roman" w:hAnsi="Times New Roman" w:cs="Times New Roman"/>
                <w:color w:val="FF0000"/>
              </w:rPr>
            </w:pPr>
            <w:r w:rsidRPr="00DD55C5">
              <w:rPr>
                <w:rFonts w:ascii="Times New Roman" w:hAnsi="Times New Roman" w:cs="Times New Roman"/>
              </w:rPr>
              <w:t xml:space="preserve">Outside of the cells not populating across the tabs, the information being requested on the household data form will not be the same for every single household. This is causing me to basically </w:t>
            </w:r>
            <w:r w:rsidRPr="3EAD9618">
              <w:rPr>
                <w:rFonts w:ascii="Times New Roman" w:hAnsi="Times New Roman" w:cs="Times New Roman"/>
              </w:rPr>
              <w:t>guess on what the residents are going to choose for their relocation assistance (for example how they want to move, if they will need storage, if they will require a security deposit, etc.). I want to confirm that DCA wants me to enter in unconfirmed and more than likely incorrect data for each of these households at the time of application.</w:t>
            </w:r>
            <w:r>
              <w:br/>
            </w:r>
            <w:r w:rsidRPr="0052258E">
              <w:rPr>
                <w:rFonts w:ascii="Times New Roman" w:hAnsi="Times New Roman" w:cs="Times New Roman"/>
                <w:color w:val="FF0000"/>
              </w:rPr>
              <w:t>Please provide estimates for moving costs.  Be sure to have the data supporting your amount choices.</w:t>
            </w:r>
          </w:p>
          <w:p w14:paraId="5CB4B275" w14:textId="77777777" w:rsidR="00011B69" w:rsidRPr="002C38C9" w:rsidRDefault="00011B69" w:rsidP="006A527A">
            <w:pPr>
              <w:rPr>
                <w:rFonts w:ascii="Times New Roman" w:hAnsi="Times New Roman" w:cs="Times New Roman"/>
              </w:rPr>
            </w:pPr>
          </w:p>
          <w:p w14:paraId="1B2F2A51" w14:textId="77777777" w:rsidR="00011B69" w:rsidRPr="0052258E" w:rsidRDefault="00011B69" w:rsidP="006A527A">
            <w:pPr>
              <w:pStyle w:val="ListParagraph"/>
              <w:numPr>
                <w:ilvl w:val="0"/>
                <w:numId w:val="47"/>
              </w:numPr>
              <w:rPr>
                <w:rFonts w:ascii="Times New Roman" w:hAnsi="Times New Roman" w:cs="Times New Roman"/>
                <w:color w:val="FF0000"/>
              </w:rPr>
            </w:pPr>
            <w:r w:rsidRPr="3EAD9618">
              <w:rPr>
                <w:rFonts w:ascii="Times New Roman" w:hAnsi="Times New Roman" w:cs="Times New Roman"/>
              </w:rPr>
              <w:lastRenderedPageBreak/>
              <w:t xml:space="preserve">If the data is not adding up and then populating on the following spreadsheets, how can we fix </w:t>
            </w:r>
            <w:proofErr w:type="gramStart"/>
            <w:r w:rsidRPr="3EAD9618">
              <w:rPr>
                <w:rFonts w:ascii="Times New Roman" w:hAnsi="Times New Roman" w:cs="Times New Roman"/>
              </w:rPr>
              <w:t>that</w:t>
            </w:r>
            <w:proofErr w:type="gramEnd"/>
            <w:r w:rsidRPr="3EAD9618">
              <w:rPr>
                <w:rFonts w:ascii="Times New Roman" w:hAnsi="Times New Roman" w:cs="Times New Roman"/>
              </w:rPr>
              <w:t xml:space="preserve"> so we don’t submit a spreadsheet full of N/A for the moving expenses, moving assistance, and other columns.</w:t>
            </w:r>
            <w:r>
              <w:br/>
            </w:r>
            <w:r w:rsidRPr="0052258E">
              <w:rPr>
                <w:rFonts w:ascii="Times New Roman" w:hAnsi="Times New Roman" w:cs="Times New Roman"/>
                <w:color w:val="FF0000"/>
              </w:rPr>
              <w:t>Please complete a separate table explaining your information.</w:t>
            </w:r>
          </w:p>
          <w:p w14:paraId="7B7729E8" w14:textId="77777777" w:rsidR="00011B69" w:rsidRPr="002C38C9" w:rsidRDefault="00011B69" w:rsidP="006A527A">
            <w:pPr>
              <w:rPr>
                <w:rFonts w:ascii="Times New Roman" w:hAnsi="Times New Roman" w:cs="Times New Roman"/>
              </w:rPr>
            </w:pPr>
          </w:p>
          <w:p w14:paraId="258FAA3C" w14:textId="77777777" w:rsidR="00011B69" w:rsidRPr="0052258E" w:rsidRDefault="00011B69" w:rsidP="006A527A">
            <w:pPr>
              <w:pStyle w:val="ListParagraph"/>
              <w:numPr>
                <w:ilvl w:val="0"/>
                <w:numId w:val="47"/>
              </w:numPr>
              <w:rPr>
                <w:rFonts w:ascii="Times New Roman" w:hAnsi="Times New Roman" w:cs="Times New Roman"/>
                <w:color w:val="FF0000"/>
              </w:rPr>
            </w:pPr>
            <w:r w:rsidRPr="3EAD9618">
              <w:rPr>
                <w:rFonts w:ascii="Times New Roman" w:hAnsi="Times New Roman" w:cs="Times New Roman"/>
              </w:rPr>
              <w:t xml:space="preserve"> What should I do if the cells are not carrying over between tabs on the relocation workbook? Am I just to make an educated guess at this point?</w:t>
            </w:r>
            <w:r>
              <w:br/>
            </w:r>
            <w:r w:rsidRPr="0052258E">
              <w:rPr>
                <w:rFonts w:ascii="Times New Roman" w:hAnsi="Times New Roman" w:cs="Times New Roman"/>
                <w:color w:val="FF0000"/>
              </w:rPr>
              <w:t>Please complete a separate table explaining your information.</w:t>
            </w:r>
          </w:p>
          <w:p w14:paraId="13828A81" w14:textId="77777777" w:rsidR="00011B69" w:rsidRPr="0030277C" w:rsidRDefault="00011B69" w:rsidP="004B3140">
            <w:pPr>
              <w:contextualSpacing/>
              <w:rPr>
                <w:rFonts w:ascii="Times New Roman" w:hAnsi="Times New Roman" w:cs="Times New Roman"/>
                <w:b/>
                <w:bCs/>
              </w:rPr>
            </w:pPr>
          </w:p>
        </w:tc>
      </w:tr>
      <w:tr w:rsidR="00011B69" w:rsidRPr="00AC6DEC" w14:paraId="3FF7836F" w14:textId="77777777" w:rsidTr="2A62FF34">
        <w:trPr>
          <w:jc w:val="center"/>
        </w:trPr>
        <w:tc>
          <w:tcPr>
            <w:tcW w:w="2157" w:type="dxa"/>
            <w:tcMar>
              <w:top w:w="72" w:type="dxa"/>
              <w:left w:w="115" w:type="dxa"/>
              <w:bottom w:w="72" w:type="dxa"/>
              <w:right w:w="115" w:type="dxa"/>
            </w:tcMar>
            <w:vAlign w:val="center"/>
          </w:tcPr>
          <w:p w14:paraId="5ED9F6F0" w14:textId="77777777" w:rsidR="00011B69" w:rsidRDefault="00011B69" w:rsidP="00607B8C">
            <w:pPr>
              <w:rPr>
                <w:rFonts w:ascii="Times New Roman" w:hAnsi="Times New Roman" w:cs="Times New Roman"/>
              </w:rPr>
            </w:pPr>
            <w:r>
              <w:rPr>
                <w:rFonts w:ascii="Times New Roman" w:hAnsi="Times New Roman" w:cs="Times New Roman"/>
              </w:rPr>
              <w:lastRenderedPageBreak/>
              <w:t>5/18/21</w:t>
            </w:r>
          </w:p>
        </w:tc>
        <w:tc>
          <w:tcPr>
            <w:tcW w:w="2198" w:type="dxa"/>
            <w:tcMar>
              <w:top w:w="72" w:type="dxa"/>
              <w:left w:w="115" w:type="dxa"/>
              <w:bottom w:w="72" w:type="dxa"/>
              <w:right w:w="115" w:type="dxa"/>
            </w:tcMar>
            <w:vAlign w:val="center"/>
          </w:tcPr>
          <w:p w14:paraId="6AE34AD3" w14:textId="77777777" w:rsidR="00011B69" w:rsidRDefault="00011B69" w:rsidP="00094A13">
            <w:pPr>
              <w:rPr>
                <w:rFonts w:ascii="Times New Roman" w:hAnsi="Times New Roman" w:cs="Times New Roman"/>
                <w:noProof/>
              </w:rPr>
            </w:pPr>
            <w:r>
              <w:rPr>
                <w:rFonts w:ascii="Times New Roman" w:hAnsi="Times New Roman" w:cs="Times New Roman"/>
                <w:noProof/>
              </w:rPr>
              <w:t>2.25</w:t>
            </w:r>
          </w:p>
          <w:p w14:paraId="2CBA613D" w14:textId="77777777" w:rsidR="00011B69" w:rsidRPr="00AC6DEC" w:rsidRDefault="00011B69" w:rsidP="00094A13">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053119E3" w14:textId="77777777" w:rsidR="00011B69" w:rsidRPr="0030277C" w:rsidRDefault="00011B69" w:rsidP="004B3140">
            <w:pPr>
              <w:contextualSpacing/>
              <w:rPr>
                <w:rFonts w:ascii="Times New Roman" w:hAnsi="Times New Roman" w:cs="Times New Roman"/>
                <w:b/>
                <w:bCs/>
              </w:rPr>
            </w:pPr>
            <w:r w:rsidRPr="0030277C">
              <w:rPr>
                <w:rFonts w:ascii="Times New Roman" w:hAnsi="Times New Roman" w:cs="Times New Roman"/>
                <w:b/>
                <w:bCs/>
              </w:rPr>
              <w:t>Question: ASQ0517_01</w:t>
            </w:r>
          </w:p>
          <w:p w14:paraId="47BAB9D5" w14:textId="77777777" w:rsidR="00011B69" w:rsidRPr="00C142AE" w:rsidRDefault="00011B69" w:rsidP="004B3140">
            <w:pPr>
              <w:contextualSpacing/>
              <w:rPr>
                <w:rFonts w:ascii="Times New Roman" w:hAnsi="Times New Roman" w:cs="Times New Roman"/>
              </w:rPr>
            </w:pPr>
            <w:r w:rsidRPr="00C142AE">
              <w:rPr>
                <w:rFonts w:ascii="Times New Roman" w:hAnsi="Times New Roman" w:cs="Times New Roman"/>
              </w:rPr>
              <w:t>Can you tell me where I can find the “Site Relocation Survey</w:t>
            </w:r>
            <w:r>
              <w:rPr>
                <w:rFonts w:ascii="Times New Roman" w:hAnsi="Times New Roman" w:cs="Times New Roman"/>
              </w:rPr>
              <w:t>”</w:t>
            </w:r>
            <w:r w:rsidRPr="00C142AE">
              <w:rPr>
                <w:rFonts w:ascii="Times New Roman" w:hAnsi="Times New Roman" w:cs="Times New Roman"/>
              </w:rPr>
              <w:t xml:space="preserve"> form which is listed as the first item in Tab 25 of the LIHTC Application Tabs </w:t>
            </w:r>
            <w:proofErr w:type="gramStart"/>
            <w:r w:rsidRPr="00C142AE">
              <w:rPr>
                <w:rFonts w:ascii="Times New Roman" w:hAnsi="Times New Roman" w:cs="Times New Roman"/>
              </w:rPr>
              <w:t>Checklist.</w:t>
            </w:r>
            <w:proofErr w:type="gramEnd"/>
            <w:r w:rsidRPr="00C142AE">
              <w:rPr>
                <w:rFonts w:ascii="Times New Roman" w:hAnsi="Times New Roman" w:cs="Times New Roman"/>
              </w:rPr>
              <w:t xml:space="preserve">  </w:t>
            </w:r>
          </w:p>
          <w:p w14:paraId="61780C33" w14:textId="77777777" w:rsidR="00011B69" w:rsidRPr="00C142AE" w:rsidRDefault="00011B69" w:rsidP="004B3140">
            <w:pPr>
              <w:contextualSpacing/>
              <w:rPr>
                <w:rFonts w:ascii="Times New Roman" w:hAnsi="Times New Roman" w:cs="Times New Roman"/>
              </w:rPr>
            </w:pPr>
          </w:p>
          <w:p w14:paraId="5578E8FA" w14:textId="77777777" w:rsidR="00011B69" w:rsidRPr="00C142AE" w:rsidRDefault="00011B69" w:rsidP="004B3140">
            <w:pPr>
              <w:contextualSpacing/>
              <w:rPr>
                <w:rFonts w:ascii="Times New Roman" w:hAnsi="Times New Roman" w:cs="Times New Roman"/>
              </w:rPr>
            </w:pPr>
            <w:r w:rsidRPr="00C142AE">
              <w:rPr>
                <w:rFonts w:ascii="Times New Roman" w:hAnsi="Times New Roman" w:cs="Times New Roman"/>
              </w:rPr>
              <w:t xml:space="preserve">I </w:t>
            </w:r>
            <w:proofErr w:type="gramStart"/>
            <w:r w:rsidRPr="00C142AE">
              <w:rPr>
                <w:rFonts w:ascii="Times New Roman" w:hAnsi="Times New Roman" w:cs="Times New Roman"/>
              </w:rPr>
              <w:t>don’t</w:t>
            </w:r>
            <w:proofErr w:type="gramEnd"/>
            <w:r w:rsidRPr="00C142AE">
              <w:rPr>
                <w:rFonts w:ascii="Times New Roman" w:hAnsi="Times New Roman" w:cs="Times New Roman"/>
              </w:rPr>
              <w:t xml:space="preserve"> see it in the Relocation section on the DCA website.  Does it go by another name?</w:t>
            </w:r>
          </w:p>
          <w:p w14:paraId="1A8EA09B" w14:textId="77777777" w:rsidR="00011B69" w:rsidRPr="00C142AE" w:rsidRDefault="00011B69" w:rsidP="004B3140">
            <w:pPr>
              <w:contextualSpacing/>
              <w:rPr>
                <w:rFonts w:ascii="Times New Roman" w:hAnsi="Times New Roman" w:cs="Times New Roman"/>
                <w:b/>
                <w:bCs/>
              </w:rPr>
            </w:pPr>
          </w:p>
          <w:p w14:paraId="6CB40F5B" w14:textId="77777777" w:rsidR="00011B69" w:rsidRPr="00157594" w:rsidRDefault="00011B69" w:rsidP="004B3140">
            <w:pPr>
              <w:contextualSpacing/>
              <w:rPr>
                <w:rFonts w:ascii="Times New Roman" w:hAnsi="Times New Roman" w:cs="Times New Roman"/>
                <w:b/>
                <w:bCs/>
              </w:rPr>
            </w:pPr>
            <w:r w:rsidRPr="38621FBA">
              <w:rPr>
                <w:rFonts w:ascii="Times New Roman" w:hAnsi="Times New Roman" w:cs="Times New Roman"/>
                <w:b/>
                <w:bCs/>
              </w:rPr>
              <w:t>Answer</w:t>
            </w:r>
            <w:r w:rsidRPr="38621FBA">
              <w:rPr>
                <w:rFonts w:ascii="Times New Roman" w:hAnsi="Times New Roman" w:cs="Times New Roman"/>
              </w:rPr>
              <w:t xml:space="preserve">: </w:t>
            </w:r>
          </w:p>
          <w:p w14:paraId="52BE06FA" w14:textId="77777777" w:rsidR="00011B69" w:rsidRDefault="00011B69" w:rsidP="004B3140">
            <w:pPr>
              <w:contextualSpacing/>
              <w:rPr>
                <w:rFonts w:ascii="Times New Roman" w:hAnsi="Times New Roman" w:cs="Times New Roman"/>
              </w:rPr>
            </w:pPr>
            <w:r>
              <w:rPr>
                <w:rFonts w:ascii="Times New Roman" w:hAnsi="Times New Roman" w:cs="Times New Roman"/>
              </w:rPr>
              <w:t>You are viewing an older version of the Application Tabs Checklist. The following note was added by this document on the DCA website (</w:t>
            </w:r>
            <w:hyperlink r:id="rId18" w:history="1">
              <w:r w:rsidRPr="007E767A">
                <w:rPr>
                  <w:rStyle w:val="Hyperlink"/>
                  <w:rFonts w:ascii="Times New Roman" w:hAnsi="Times New Roman" w:cs="Times New Roman"/>
                </w:rPr>
                <w:t>click here</w:t>
              </w:r>
            </w:hyperlink>
            <w:r>
              <w:rPr>
                <w:rFonts w:ascii="Times New Roman" w:hAnsi="Times New Roman" w:cs="Times New Roman"/>
              </w:rPr>
              <w:t>): “</w:t>
            </w:r>
            <w:r w:rsidRPr="00E95812">
              <w:rPr>
                <w:rFonts w:ascii="Times New Roman" w:hAnsi="Times New Roman" w:cs="Times New Roman"/>
              </w:rPr>
              <w:t>Revised 4/30/21 (Item 1 in Sect 25 deleted)</w:t>
            </w:r>
            <w:r>
              <w:rPr>
                <w:rFonts w:ascii="Times New Roman" w:hAnsi="Times New Roman" w:cs="Times New Roman"/>
              </w:rPr>
              <w:t xml:space="preserve">” </w:t>
            </w:r>
          </w:p>
          <w:p w14:paraId="5F1E7478" w14:textId="77777777" w:rsidR="00011B69" w:rsidRDefault="00011B69" w:rsidP="004B3140">
            <w:pPr>
              <w:contextualSpacing/>
              <w:rPr>
                <w:rFonts w:ascii="Times New Roman" w:hAnsi="Times New Roman" w:cs="Times New Roman"/>
              </w:rPr>
            </w:pPr>
          </w:p>
          <w:p w14:paraId="2E66FCA8" w14:textId="77777777" w:rsidR="00011B69" w:rsidRPr="004B3140" w:rsidRDefault="00011B69" w:rsidP="00FF488C">
            <w:pPr>
              <w:contextualSpacing/>
              <w:rPr>
                <w:rFonts w:ascii="Times New Roman" w:hAnsi="Times New Roman" w:cs="Times New Roman"/>
              </w:rPr>
            </w:pPr>
            <w:r>
              <w:rPr>
                <w:rFonts w:ascii="Times New Roman" w:hAnsi="Times New Roman" w:cs="Times New Roman"/>
              </w:rPr>
              <w:t xml:space="preserve">DCA has incorporated this </w:t>
            </w:r>
            <w:r w:rsidRPr="000825E6">
              <w:rPr>
                <w:rFonts w:ascii="Times New Roman" w:hAnsi="Times New Roman" w:cs="Times New Roman"/>
              </w:rPr>
              <w:t>survey in</w:t>
            </w:r>
            <w:r>
              <w:rPr>
                <w:rFonts w:ascii="Times New Roman" w:hAnsi="Times New Roman" w:cs="Times New Roman"/>
              </w:rPr>
              <w:t>to</w:t>
            </w:r>
            <w:r w:rsidRPr="000825E6">
              <w:rPr>
                <w:rFonts w:ascii="Times New Roman" w:hAnsi="Times New Roman" w:cs="Times New Roman"/>
              </w:rPr>
              <w:t xml:space="preserve"> the </w:t>
            </w:r>
            <w:r>
              <w:rPr>
                <w:rFonts w:ascii="Times New Roman" w:hAnsi="Times New Roman" w:cs="Times New Roman"/>
              </w:rPr>
              <w:t xml:space="preserve">2021 </w:t>
            </w:r>
            <w:r w:rsidRPr="246526A2">
              <w:rPr>
                <w:rFonts w:ascii="Times New Roman" w:hAnsi="Times New Roman" w:cs="Times New Roman"/>
              </w:rPr>
              <w:t xml:space="preserve">Core </w:t>
            </w:r>
            <w:r w:rsidRPr="000825E6">
              <w:rPr>
                <w:rFonts w:ascii="Times New Roman" w:hAnsi="Times New Roman" w:cs="Times New Roman"/>
              </w:rPr>
              <w:t>Application</w:t>
            </w:r>
            <w:r>
              <w:rPr>
                <w:rFonts w:ascii="Times New Roman" w:hAnsi="Times New Roman" w:cs="Times New Roman"/>
              </w:rPr>
              <w:t xml:space="preserve"> (see </w:t>
            </w:r>
            <w:r w:rsidRPr="00B42B49">
              <w:rPr>
                <w:rFonts w:ascii="Times New Roman" w:hAnsi="Times New Roman" w:cs="Times New Roman"/>
                <w:i/>
                <w:iCs/>
              </w:rPr>
              <w:t>Part. I</w:t>
            </w:r>
            <w:r>
              <w:rPr>
                <w:rFonts w:ascii="Times New Roman" w:hAnsi="Times New Roman" w:cs="Times New Roman"/>
                <w:i/>
                <w:iCs/>
              </w:rPr>
              <w:t>-</w:t>
            </w:r>
            <w:r w:rsidRPr="00B42B49">
              <w:rPr>
                <w:rFonts w:ascii="Times New Roman" w:hAnsi="Times New Roman" w:cs="Times New Roman"/>
                <w:i/>
                <w:iCs/>
              </w:rPr>
              <w:t>Project Information</w:t>
            </w:r>
            <w:r w:rsidRPr="246526A2">
              <w:rPr>
                <w:rFonts w:ascii="Times New Roman" w:hAnsi="Times New Roman" w:cs="Times New Roman"/>
              </w:rPr>
              <w:t xml:space="preserve">, </w:t>
            </w:r>
            <w:r w:rsidRPr="00B42B49">
              <w:rPr>
                <w:rFonts w:ascii="Times New Roman" w:hAnsi="Times New Roman" w:cs="Times New Roman"/>
                <w:i/>
                <w:iCs/>
              </w:rPr>
              <w:t>Section XIII. Additional Project Information</w:t>
            </w:r>
            <w:r w:rsidRPr="246526A2">
              <w:rPr>
                <w:rFonts w:ascii="Times New Roman" w:hAnsi="Times New Roman" w:cs="Times New Roman"/>
              </w:rPr>
              <w:t xml:space="preserve">, </w:t>
            </w:r>
            <w:r>
              <w:rPr>
                <w:rFonts w:ascii="Times New Roman" w:hAnsi="Times New Roman" w:cs="Times New Roman"/>
              </w:rPr>
              <w:t xml:space="preserve">letter </w:t>
            </w:r>
            <w:r w:rsidRPr="00B42B49">
              <w:rPr>
                <w:rFonts w:ascii="Times New Roman" w:hAnsi="Times New Roman" w:cs="Times New Roman"/>
                <w:i/>
                <w:iCs/>
              </w:rPr>
              <w:t>D</w:t>
            </w:r>
            <w:r>
              <w:rPr>
                <w:rFonts w:ascii="Times New Roman" w:hAnsi="Times New Roman" w:cs="Times New Roman"/>
              </w:rPr>
              <w:t>)</w:t>
            </w:r>
            <w:r w:rsidRPr="246526A2">
              <w:rPr>
                <w:rFonts w:ascii="Times New Roman" w:hAnsi="Times New Roman" w:cs="Times New Roman"/>
              </w:rPr>
              <w:t>.</w:t>
            </w:r>
          </w:p>
        </w:tc>
      </w:tr>
      <w:tr w:rsidR="00011B69" w:rsidRPr="00AC6DEC" w14:paraId="51F83C26" w14:textId="77777777" w:rsidTr="2A62FF34">
        <w:trPr>
          <w:jc w:val="center"/>
        </w:trPr>
        <w:tc>
          <w:tcPr>
            <w:tcW w:w="2157" w:type="dxa"/>
            <w:tcMar>
              <w:top w:w="72" w:type="dxa"/>
              <w:left w:w="115" w:type="dxa"/>
              <w:bottom w:w="72" w:type="dxa"/>
              <w:right w:w="115" w:type="dxa"/>
            </w:tcMar>
            <w:vAlign w:val="center"/>
          </w:tcPr>
          <w:p w14:paraId="157A2154" w14:textId="77777777" w:rsidR="00011B69" w:rsidRDefault="00011B69" w:rsidP="00607B8C">
            <w:pPr>
              <w:rPr>
                <w:rFonts w:ascii="Times New Roman" w:hAnsi="Times New Roman" w:cs="Times New Roman"/>
              </w:rPr>
            </w:pPr>
            <w:r>
              <w:rPr>
                <w:rFonts w:ascii="Times New Roman" w:hAnsi="Times New Roman" w:cs="Times New Roman"/>
              </w:rPr>
              <w:t>5/14/21</w:t>
            </w:r>
          </w:p>
        </w:tc>
        <w:tc>
          <w:tcPr>
            <w:tcW w:w="2198" w:type="dxa"/>
            <w:tcMar>
              <w:top w:w="72" w:type="dxa"/>
              <w:left w:w="115" w:type="dxa"/>
              <w:bottom w:w="72" w:type="dxa"/>
              <w:right w:w="115" w:type="dxa"/>
            </w:tcMar>
            <w:vAlign w:val="center"/>
          </w:tcPr>
          <w:p w14:paraId="095D4B7E" w14:textId="77777777" w:rsidR="00011B69" w:rsidRDefault="00011B69" w:rsidP="002A387F">
            <w:pPr>
              <w:rPr>
                <w:rFonts w:ascii="Times New Roman" w:hAnsi="Times New Roman" w:cs="Times New Roman"/>
                <w:noProof/>
              </w:rPr>
            </w:pPr>
            <w:r>
              <w:rPr>
                <w:rFonts w:ascii="Times New Roman" w:hAnsi="Times New Roman" w:cs="Times New Roman"/>
                <w:noProof/>
              </w:rPr>
              <w:t>2.25</w:t>
            </w:r>
          </w:p>
          <w:p w14:paraId="5B25C82F" w14:textId="77777777" w:rsidR="00011B69" w:rsidRDefault="00011B69" w:rsidP="002A387F">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537DA1BE" w14:textId="77777777" w:rsidR="00011B69" w:rsidRPr="00F47463" w:rsidRDefault="00011B69" w:rsidP="00A66EE0">
            <w:pPr>
              <w:contextualSpacing/>
              <w:rPr>
                <w:rFonts w:ascii="Times New Roman" w:hAnsi="Times New Roman" w:cs="Times New Roman"/>
                <w:b/>
                <w:bCs/>
              </w:rPr>
            </w:pPr>
            <w:r w:rsidRPr="00F47463">
              <w:rPr>
                <w:rFonts w:ascii="Times New Roman" w:hAnsi="Times New Roman" w:cs="Times New Roman"/>
                <w:b/>
                <w:bCs/>
              </w:rPr>
              <w:t>Question: ASQ0507_01</w:t>
            </w:r>
          </w:p>
          <w:p w14:paraId="15B2DABB" w14:textId="77777777" w:rsidR="00011B69" w:rsidRPr="00F47463" w:rsidRDefault="00011B69" w:rsidP="00A66EE0">
            <w:pPr>
              <w:contextualSpacing/>
              <w:rPr>
                <w:rFonts w:ascii="Times New Roman" w:hAnsi="Times New Roman" w:cs="Times New Roman"/>
              </w:rPr>
            </w:pPr>
            <w:r w:rsidRPr="00F47463">
              <w:rPr>
                <w:rFonts w:ascii="Times New Roman" w:hAnsi="Times New Roman" w:cs="Times New Roman"/>
              </w:rPr>
              <w:t xml:space="preserve">From the instructions and the way cells are changing colors based on what I am inputting into the Relocation Workbook, </w:t>
            </w:r>
            <w:proofErr w:type="gramStart"/>
            <w:r w:rsidRPr="00F47463">
              <w:rPr>
                <w:rFonts w:ascii="Times New Roman" w:hAnsi="Times New Roman" w:cs="Times New Roman"/>
              </w:rPr>
              <w:t>I’m</w:t>
            </w:r>
            <w:proofErr w:type="gramEnd"/>
            <w:r w:rsidRPr="00F47463">
              <w:rPr>
                <w:rFonts w:ascii="Times New Roman" w:hAnsi="Times New Roman" w:cs="Times New Roman"/>
              </w:rPr>
              <w:t xml:space="preserve"> wondering if there are some errors. Please confirm whether the workbook is functioning as intended and, if applicable, please provide additional guidance for some of the cells. </w:t>
            </w:r>
          </w:p>
          <w:p w14:paraId="097DF035" w14:textId="77777777" w:rsidR="00011B69" w:rsidRPr="00F47463" w:rsidRDefault="00011B69" w:rsidP="00A66EE0">
            <w:pPr>
              <w:contextualSpacing/>
              <w:rPr>
                <w:rFonts w:ascii="Times New Roman" w:hAnsi="Times New Roman" w:cs="Times New Roman"/>
              </w:rPr>
            </w:pPr>
          </w:p>
          <w:p w14:paraId="3F74E48A" w14:textId="77777777" w:rsidR="00011B69" w:rsidRPr="00F47463" w:rsidRDefault="00011B69" w:rsidP="00A66EE0">
            <w:pPr>
              <w:contextualSpacing/>
              <w:rPr>
                <w:rFonts w:ascii="Times New Roman" w:hAnsi="Times New Roman" w:cs="Times New Roman"/>
              </w:rPr>
            </w:pPr>
            <w:r w:rsidRPr="00F47463">
              <w:rPr>
                <w:rFonts w:ascii="Times New Roman" w:hAnsi="Times New Roman" w:cs="Times New Roman"/>
                <w:b/>
                <w:bCs/>
              </w:rPr>
              <w:t>Answer</w:t>
            </w:r>
            <w:r w:rsidRPr="00F47463">
              <w:rPr>
                <w:rFonts w:ascii="Times New Roman" w:hAnsi="Times New Roman" w:cs="Times New Roman"/>
              </w:rPr>
              <w:t xml:space="preserve">: </w:t>
            </w:r>
          </w:p>
          <w:p w14:paraId="02706052" w14:textId="77777777" w:rsidR="00011B69" w:rsidRDefault="00011B69" w:rsidP="00A66EE0">
            <w:pPr>
              <w:rPr>
                <w:rFonts w:ascii="Times New Roman" w:eastAsia="Times New Roman" w:hAnsi="Times New Roman" w:cs="Times New Roman"/>
              </w:rPr>
            </w:pPr>
            <w:r w:rsidRPr="00F47463">
              <w:rPr>
                <w:rFonts w:ascii="Times New Roman" w:eastAsia="Times New Roman" w:hAnsi="Times New Roman" w:cs="Times New Roman"/>
              </w:rPr>
              <w:t xml:space="preserve">Any auto-populated color or number responses are for the benefit of DCA. As stated in the manual, the workbook is to have estimates.  Complete the workbook to the best of your ability.  If you feel that the workbook does not represent all of your relocation efforts, please include a supplemental table to describe the needed information that is not covered in the workbook. </w:t>
            </w:r>
          </w:p>
          <w:p w14:paraId="2C2BE9A1" w14:textId="77777777" w:rsidR="00011B69" w:rsidRPr="00F47463" w:rsidRDefault="00011B69" w:rsidP="00A66EE0">
            <w:pPr>
              <w:rPr>
                <w:rFonts w:ascii="Times New Roman" w:eastAsia="Times New Roman" w:hAnsi="Times New Roman" w:cs="Times New Roman"/>
              </w:rPr>
            </w:pPr>
          </w:p>
          <w:p w14:paraId="2BAE960A" w14:textId="77777777" w:rsidR="00011B69" w:rsidRPr="00F47463" w:rsidRDefault="00011B69" w:rsidP="00A66EE0">
            <w:pPr>
              <w:rPr>
                <w:rFonts w:ascii="Times New Roman" w:hAnsi="Times New Roman" w:cs="Times New Roman"/>
              </w:rPr>
            </w:pPr>
            <w:r w:rsidRPr="00F47463">
              <w:rPr>
                <w:rFonts w:ascii="Times New Roman" w:eastAsia="Times New Roman" w:hAnsi="Times New Roman" w:cs="Times New Roman"/>
              </w:rPr>
              <w:t xml:space="preserve">Below are a series of responses to individual questions to further clarify the Relocation Workbook. </w:t>
            </w:r>
          </w:p>
          <w:p w14:paraId="63BED23A" w14:textId="77777777" w:rsidR="00011B69" w:rsidRDefault="00011B69" w:rsidP="00A66EE0">
            <w:pPr>
              <w:rPr>
                <w:rFonts w:ascii="Times New Roman" w:hAnsi="Times New Roman" w:cs="Times New Roman"/>
              </w:rPr>
            </w:pPr>
          </w:p>
          <w:p w14:paraId="2A93D7AF" w14:textId="77777777" w:rsidR="00011B69" w:rsidRPr="00F47463" w:rsidRDefault="00011B69" w:rsidP="00A66EE0">
            <w:pPr>
              <w:rPr>
                <w:rFonts w:ascii="Times New Roman" w:hAnsi="Times New Roman" w:cs="Times New Roman"/>
              </w:rPr>
            </w:pPr>
            <w:r w:rsidRPr="00F47463">
              <w:rPr>
                <w:rFonts w:ascii="Times New Roman" w:hAnsi="Times New Roman" w:cs="Times New Roman"/>
              </w:rPr>
              <w:lastRenderedPageBreak/>
              <w:t xml:space="preserve">1. We believe that all the residents are right sized.  Why does cell H30 on the Summary worksheet show in red? </w:t>
            </w:r>
            <w:r w:rsidRPr="0048317C">
              <w:rPr>
                <w:rFonts w:ascii="Times New Roman" w:eastAsia="Calibri" w:hAnsi="Times New Roman" w:cs="Times New Roman"/>
                <w:color w:val="FF0000"/>
              </w:rPr>
              <w:t>Right-sizing residents is not a requirement when no displacement is caused because of the current and proposed unit sizes. What C.2. is indicating is that, if you were to decide to put one person households in an efficiency unit then there would be more efficiency units needed.</w:t>
            </w:r>
          </w:p>
          <w:p w14:paraId="04C61B89" w14:textId="77777777" w:rsidR="00011B69" w:rsidRPr="00F47463" w:rsidRDefault="00011B69" w:rsidP="00A66EE0">
            <w:pPr>
              <w:rPr>
                <w:rFonts w:ascii="Times New Roman" w:hAnsi="Times New Roman" w:cs="Times New Roman"/>
              </w:rPr>
            </w:pPr>
          </w:p>
          <w:p w14:paraId="3F1B0AC5" w14:textId="77777777" w:rsidR="00011B69" w:rsidRPr="00F47463" w:rsidRDefault="00011B69" w:rsidP="00A66EE0">
            <w:pPr>
              <w:rPr>
                <w:rFonts w:ascii="Times New Roman" w:hAnsi="Times New Roman" w:cs="Times New Roman"/>
              </w:rPr>
            </w:pPr>
            <w:r w:rsidRPr="00F47463">
              <w:rPr>
                <w:rFonts w:ascii="Times New Roman" w:hAnsi="Times New Roman" w:cs="Times New Roman"/>
              </w:rPr>
              <w:t xml:space="preserve">2. For Table B on the Summary worksheet, we have residents that are primarily below 30% AMI.  No one over 50% AMI, all the units for tax credits will be split between 50% and 60% AMI and the residents can live in these units because their rents are supplemented with the HAP subsidy.  It is OK that Table B has red in it showing that we need more 30% AMI units, when we really do not?  </w:t>
            </w:r>
          </w:p>
          <w:p w14:paraId="0B7903A8" w14:textId="77777777" w:rsidR="00011B69" w:rsidRPr="00AE6DE3" w:rsidRDefault="00011B69" w:rsidP="00A66EE0">
            <w:pPr>
              <w:rPr>
                <w:rFonts w:ascii="Times New Roman" w:eastAsia="Calibri" w:hAnsi="Times New Roman" w:cs="Times New Roman"/>
                <w:color w:val="000000" w:themeColor="text1"/>
              </w:rPr>
            </w:pPr>
            <w:r w:rsidRPr="00AE6DE3">
              <w:rPr>
                <w:rFonts w:ascii="Times New Roman" w:eastAsia="Calibri" w:hAnsi="Times New Roman" w:cs="Times New Roman"/>
                <w:color w:val="FF0000"/>
              </w:rPr>
              <w:t>DCA’s relocation specialists look at the whole picture. You can add a note as a reminder of the HAP contracts here:</w:t>
            </w:r>
          </w:p>
          <w:p w14:paraId="3C8E0093" w14:textId="77777777" w:rsidR="00011B69" w:rsidRPr="00F47463" w:rsidRDefault="00011B69" w:rsidP="00A66EE0">
            <w:pPr>
              <w:rPr>
                <w:rFonts w:ascii="Times New Roman" w:hAnsi="Times New Roman" w:cs="Times New Roman"/>
              </w:rPr>
            </w:pPr>
          </w:p>
          <w:p w14:paraId="2EB8D840" w14:textId="77777777" w:rsidR="00011B69" w:rsidRPr="00F47463" w:rsidRDefault="00011B69" w:rsidP="00A66EE0">
            <w:pPr>
              <w:rPr>
                <w:rFonts w:ascii="Times New Roman" w:hAnsi="Times New Roman" w:cs="Times New Roman"/>
              </w:rPr>
            </w:pPr>
            <w:r w:rsidRPr="00F47463">
              <w:rPr>
                <w:rFonts w:ascii="Times New Roman" w:hAnsi="Times New Roman" w:cs="Times New Roman"/>
                <w:noProof/>
              </w:rPr>
              <w:drawing>
                <wp:inline distT="0" distB="0" distL="0" distR="0" wp14:anchorId="400A5A67" wp14:editId="683AE646">
                  <wp:extent cx="5943600" cy="219075"/>
                  <wp:effectExtent l="0" t="0" r="0" b="0"/>
                  <wp:docPr id="86674744" name="Picture 8667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74744"/>
                          <pic:cNvPicPr/>
                        </pic:nvPicPr>
                        <pic:blipFill>
                          <a:blip r:embed="rId19">
                            <a:extLst>
                              <a:ext uri="{28A0092B-C50C-407E-A947-70E740481C1C}">
                                <a14:useLocalDpi xmlns:a14="http://schemas.microsoft.com/office/drawing/2010/main" val="0"/>
                              </a:ext>
                            </a:extLst>
                          </a:blip>
                          <a:stretch>
                            <a:fillRect/>
                          </a:stretch>
                        </pic:blipFill>
                        <pic:spPr>
                          <a:xfrm>
                            <a:off x="0" y="0"/>
                            <a:ext cx="5943600" cy="219075"/>
                          </a:xfrm>
                          <a:prstGeom prst="rect">
                            <a:avLst/>
                          </a:prstGeom>
                        </pic:spPr>
                      </pic:pic>
                    </a:graphicData>
                  </a:graphic>
                </wp:inline>
              </w:drawing>
            </w:r>
          </w:p>
          <w:p w14:paraId="044CE8B8" w14:textId="77777777" w:rsidR="00011B69" w:rsidRPr="00F47463" w:rsidRDefault="00011B69" w:rsidP="00A66EE0">
            <w:pPr>
              <w:rPr>
                <w:rFonts w:ascii="Times New Roman" w:eastAsia="Calibri" w:hAnsi="Times New Roman" w:cs="Times New Roman"/>
                <w:b/>
                <w:bCs/>
                <w:color w:val="000000" w:themeColor="text1"/>
              </w:rPr>
            </w:pPr>
          </w:p>
          <w:p w14:paraId="158889AD" w14:textId="77777777" w:rsidR="00011B69" w:rsidRPr="00233538" w:rsidRDefault="00011B69" w:rsidP="00A66EE0">
            <w:pPr>
              <w:rPr>
                <w:rFonts w:ascii="Times New Roman" w:eastAsia="Calibri" w:hAnsi="Times New Roman" w:cs="Times New Roman"/>
                <w:color w:val="000000" w:themeColor="text1"/>
              </w:rPr>
            </w:pPr>
            <w:r w:rsidRPr="00FF05E6">
              <w:rPr>
                <w:rFonts w:ascii="Times New Roman" w:eastAsia="Calibri" w:hAnsi="Times New Roman" w:cs="Times New Roman"/>
                <w:color w:val="FF0000"/>
              </w:rPr>
              <w:t xml:space="preserve">But </w:t>
            </w:r>
            <w:proofErr w:type="gramStart"/>
            <w:r w:rsidRPr="00FF05E6">
              <w:rPr>
                <w:rFonts w:ascii="Times New Roman" w:eastAsia="Calibri" w:hAnsi="Times New Roman" w:cs="Times New Roman"/>
                <w:color w:val="FF0000"/>
              </w:rPr>
              <w:t>also</w:t>
            </w:r>
            <w:proofErr w:type="gramEnd"/>
            <w:r w:rsidRPr="00FF05E6">
              <w:rPr>
                <w:rFonts w:ascii="Times New Roman" w:eastAsia="Calibri" w:hAnsi="Times New Roman" w:cs="Times New Roman"/>
                <w:color w:val="FF0000"/>
              </w:rPr>
              <w:t xml:space="preserve"> please note that under 4. Household Budget, there is no rental assistance indicated.</w:t>
            </w:r>
          </w:p>
          <w:p w14:paraId="3216797B" w14:textId="77777777" w:rsidR="00011B69" w:rsidRPr="00F47463" w:rsidRDefault="00011B69" w:rsidP="00A66EE0">
            <w:pPr>
              <w:rPr>
                <w:rFonts w:ascii="Times New Roman" w:hAnsi="Times New Roman" w:cs="Times New Roman"/>
              </w:rPr>
            </w:pPr>
          </w:p>
          <w:p w14:paraId="233F300A" w14:textId="77777777" w:rsidR="00011B69" w:rsidRPr="00F47463" w:rsidRDefault="00011B69" w:rsidP="00A66EE0">
            <w:pPr>
              <w:rPr>
                <w:rFonts w:ascii="Times New Roman" w:hAnsi="Times New Roman" w:cs="Times New Roman"/>
              </w:rPr>
            </w:pPr>
            <w:r w:rsidRPr="00F47463">
              <w:rPr>
                <w:rFonts w:ascii="Times New Roman" w:hAnsi="Times New Roman" w:cs="Times New Roman"/>
                <w:noProof/>
              </w:rPr>
              <w:drawing>
                <wp:inline distT="0" distB="0" distL="0" distR="0" wp14:anchorId="36A108DC" wp14:editId="5ADDBC4F">
                  <wp:extent cx="5543550" cy="238125"/>
                  <wp:effectExtent l="0" t="0" r="0" b="0"/>
                  <wp:docPr id="1354259822" name="Picture 1354259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259822"/>
                          <pic:cNvPicPr/>
                        </pic:nvPicPr>
                        <pic:blipFill>
                          <a:blip r:embed="rId20">
                            <a:extLst>
                              <a:ext uri="{28A0092B-C50C-407E-A947-70E740481C1C}">
                                <a14:useLocalDpi xmlns:a14="http://schemas.microsoft.com/office/drawing/2010/main" val="0"/>
                              </a:ext>
                            </a:extLst>
                          </a:blip>
                          <a:stretch>
                            <a:fillRect/>
                          </a:stretch>
                        </pic:blipFill>
                        <pic:spPr>
                          <a:xfrm>
                            <a:off x="0" y="0"/>
                            <a:ext cx="5543550" cy="238125"/>
                          </a:xfrm>
                          <a:prstGeom prst="rect">
                            <a:avLst/>
                          </a:prstGeom>
                        </pic:spPr>
                      </pic:pic>
                    </a:graphicData>
                  </a:graphic>
                </wp:inline>
              </w:drawing>
            </w:r>
          </w:p>
          <w:p w14:paraId="4A22A6A1" w14:textId="77777777" w:rsidR="00011B69" w:rsidRPr="00F47463" w:rsidRDefault="00011B69" w:rsidP="00A66EE0">
            <w:pPr>
              <w:rPr>
                <w:rFonts w:ascii="Times New Roman" w:hAnsi="Times New Roman" w:cs="Times New Roman"/>
              </w:rPr>
            </w:pPr>
            <w:r w:rsidRPr="00F47463">
              <w:rPr>
                <w:rFonts w:ascii="Times New Roman" w:hAnsi="Times New Roman" w:cs="Times New Roman"/>
                <w:noProof/>
              </w:rPr>
              <w:drawing>
                <wp:inline distT="0" distB="0" distL="0" distR="0" wp14:anchorId="078DFB1E" wp14:editId="6CE76E42">
                  <wp:extent cx="5562602" cy="304800"/>
                  <wp:effectExtent l="0" t="0" r="0" b="0"/>
                  <wp:docPr id="1918982580" name="Picture 191898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982580"/>
                          <pic:cNvPicPr/>
                        </pic:nvPicPr>
                        <pic:blipFill>
                          <a:blip r:embed="rId21">
                            <a:extLst>
                              <a:ext uri="{28A0092B-C50C-407E-A947-70E740481C1C}">
                                <a14:useLocalDpi xmlns:a14="http://schemas.microsoft.com/office/drawing/2010/main" val="0"/>
                              </a:ext>
                            </a:extLst>
                          </a:blip>
                          <a:stretch>
                            <a:fillRect/>
                          </a:stretch>
                        </pic:blipFill>
                        <pic:spPr>
                          <a:xfrm>
                            <a:off x="0" y="0"/>
                            <a:ext cx="5562602" cy="304800"/>
                          </a:xfrm>
                          <a:prstGeom prst="rect">
                            <a:avLst/>
                          </a:prstGeom>
                        </pic:spPr>
                      </pic:pic>
                    </a:graphicData>
                  </a:graphic>
                </wp:inline>
              </w:drawing>
            </w:r>
          </w:p>
          <w:p w14:paraId="2E5F54C4" w14:textId="77777777" w:rsidR="00011B69" w:rsidRPr="00F47463" w:rsidRDefault="00011B69" w:rsidP="00A66EE0">
            <w:pPr>
              <w:rPr>
                <w:rFonts w:ascii="Times New Roman" w:hAnsi="Times New Roman" w:cs="Times New Roman"/>
              </w:rPr>
            </w:pPr>
          </w:p>
          <w:p w14:paraId="1A43BAB9" w14:textId="77777777" w:rsidR="00011B69" w:rsidRPr="00F47463" w:rsidRDefault="00011B69" w:rsidP="00A66EE0">
            <w:pPr>
              <w:rPr>
                <w:rFonts w:ascii="Times New Roman" w:hAnsi="Times New Roman" w:cs="Times New Roman"/>
              </w:rPr>
            </w:pPr>
            <w:r w:rsidRPr="00F47463">
              <w:rPr>
                <w:rFonts w:ascii="Times New Roman" w:hAnsi="Times New Roman" w:cs="Times New Roman"/>
              </w:rPr>
              <w:t>3. For Table C on the Summary worksheet, again there is red showing that the residents are over the proposed AMI%, but as established above all the residents are well below the 50% and 60% AMI.</w:t>
            </w:r>
          </w:p>
          <w:p w14:paraId="335F04AE" w14:textId="77777777" w:rsidR="00011B69" w:rsidRPr="0080486E" w:rsidRDefault="00011B69" w:rsidP="00A66EE0">
            <w:pPr>
              <w:rPr>
                <w:rFonts w:ascii="Times New Roman" w:hAnsi="Times New Roman" w:cs="Times New Roman"/>
              </w:rPr>
            </w:pPr>
            <w:r w:rsidRPr="0080486E">
              <w:rPr>
                <w:rFonts w:ascii="Times New Roman" w:eastAsia="Calibri" w:hAnsi="Times New Roman" w:cs="Times New Roman"/>
                <w:color w:val="FF0000"/>
              </w:rPr>
              <w:t>That is an error in the workbook that DCA’s Relocation Specialists will take note of (it should calculate “yes” instead of “no”.)</w:t>
            </w:r>
          </w:p>
          <w:p w14:paraId="5F4346E6" w14:textId="77777777" w:rsidR="00011B69" w:rsidRPr="00F47463" w:rsidRDefault="00011B69" w:rsidP="00A66EE0">
            <w:pPr>
              <w:rPr>
                <w:rFonts w:ascii="Times New Roman" w:hAnsi="Times New Roman" w:cs="Times New Roman"/>
              </w:rPr>
            </w:pPr>
          </w:p>
          <w:p w14:paraId="3303CE88" w14:textId="77777777" w:rsidR="00011B69" w:rsidRPr="00045494" w:rsidRDefault="00011B69" w:rsidP="00A66EE0">
            <w:pPr>
              <w:rPr>
                <w:rFonts w:ascii="Times New Roman" w:hAnsi="Times New Roman" w:cs="Times New Roman"/>
                <w:b/>
                <w:bCs/>
              </w:rPr>
            </w:pPr>
            <w:r w:rsidRPr="00F47463">
              <w:rPr>
                <w:rFonts w:ascii="Times New Roman" w:hAnsi="Times New Roman" w:cs="Times New Roman"/>
              </w:rPr>
              <w:t xml:space="preserve">4. For Table D on the Summary worksheet, rows 55 and 56 have current and proposed tenancy.  They only give two options elderly or HFOP. I believe there should be an ""Other"" dropdown? </w:t>
            </w:r>
            <w:r w:rsidRPr="00C72BFA">
              <w:rPr>
                <w:rFonts w:ascii="Times New Roman" w:hAnsi="Times New Roman" w:cs="Times New Roman"/>
                <w:color w:val="FF0000"/>
              </w:rPr>
              <w:t>Correct.</w:t>
            </w:r>
            <w:r w:rsidRPr="00F47463">
              <w:rPr>
                <w:rFonts w:ascii="Times New Roman" w:hAnsi="Times New Roman" w:cs="Times New Roman"/>
                <w:b/>
                <w:bCs/>
              </w:rPr>
              <w:t xml:space="preserve"> </w:t>
            </w:r>
            <w:r w:rsidRPr="00F47463">
              <w:rPr>
                <w:rFonts w:ascii="Times New Roman" w:hAnsi="Times New Roman" w:cs="Times New Roman"/>
              </w:rPr>
              <w:t>We are neither and plan to stay neither.  The building is 62+, but we have 10% of the units set aside for the mobility disabled who can be 18+.  Should we just leave these blank?</w:t>
            </w:r>
          </w:p>
          <w:p w14:paraId="3416FD3E" w14:textId="77777777" w:rsidR="00011B69" w:rsidRPr="00255323" w:rsidRDefault="00011B69" w:rsidP="00A66EE0">
            <w:pPr>
              <w:rPr>
                <w:rFonts w:ascii="Times New Roman" w:hAnsi="Times New Roman" w:cs="Times New Roman"/>
              </w:rPr>
            </w:pPr>
            <w:r w:rsidRPr="00255323">
              <w:rPr>
                <w:rFonts w:ascii="Times New Roman" w:eastAsia="Calibri" w:hAnsi="Times New Roman" w:cs="Times New Roman"/>
                <w:color w:val="FF0000"/>
              </w:rPr>
              <w:t>Yes, with an explanation in the corresponding notes section.</w:t>
            </w:r>
          </w:p>
          <w:p w14:paraId="70FDF216" w14:textId="77777777" w:rsidR="00011B69" w:rsidRPr="00F47463" w:rsidRDefault="00011B69" w:rsidP="00A66EE0">
            <w:pPr>
              <w:rPr>
                <w:rFonts w:ascii="Times New Roman" w:hAnsi="Times New Roman" w:cs="Times New Roman"/>
              </w:rPr>
            </w:pPr>
          </w:p>
          <w:p w14:paraId="593D2988" w14:textId="77777777" w:rsidR="00011B69" w:rsidRPr="00F47463" w:rsidRDefault="00011B69" w:rsidP="00A66EE0">
            <w:pPr>
              <w:rPr>
                <w:rFonts w:ascii="Times New Roman" w:hAnsi="Times New Roman" w:cs="Times New Roman"/>
              </w:rPr>
            </w:pPr>
            <w:r w:rsidRPr="00F47463">
              <w:rPr>
                <w:rFonts w:ascii="Times New Roman" w:hAnsi="Times New Roman" w:cs="Times New Roman"/>
              </w:rPr>
              <w:t>5. Need explanation of column Z on the tenant data sheet.  It appears that column Z shows that none of the households are over the proposed AMI, but th</w:t>
            </w:r>
            <w:r>
              <w:rPr>
                <w:rFonts w:ascii="Times New Roman" w:hAnsi="Times New Roman" w:cs="Times New Roman"/>
              </w:rPr>
              <w:t>en</w:t>
            </w:r>
            <w:r w:rsidRPr="00F47463">
              <w:rPr>
                <w:rFonts w:ascii="Times New Roman" w:hAnsi="Times New Roman" w:cs="Times New Roman"/>
              </w:rPr>
              <w:t xml:space="preserve"> the chart on the Summary page, shows that everyone is. </w:t>
            </w:r>
            <w:r w:rsidRPr="00093A5F">
              <w:rPr>
                <w:rFonts w:ascii="Times New Roman" w:hAnsi="Times New Roman" w:cs="Times New Roman"/>
                <w:color w:val="FF0000"/>
              </w:rPr>
              <w:t>Please see response to #3.</w:t>
            </w:r>
          </w:p>
          <w:p w14:paraId="1A6F23D8" w14:textId="77777777" w:rsidR="00011B69" w:rsidRPr="00F47463" w:rsidRDefault="00011B69" w:rsidP="00A66EE0">
            <w:pPr>
              <w:rPr>
                <w:rFonts w:ascii="Times New Roman" w:hAnsi="Times New Roman" w:cs="Times New Roman"/>
              </w:rPr>
            </w:pPr>
          </w:p>
          <w:p w14:paraId="34BEDC5A" w14:textId="77777777" w:rsidR="00011B69" w:rsidRPr="00F47463" w:rsidRDefault="00011B69" w:rsidP="00A66EE0">
            <w:pPr>
              <w:rPr>
                <w:rFonts w:ascii="Times New Roman" w:hAnsi="Times New Roman" w:cs="Times New Roman"/>
                <w:b/>
                <w:bCs/>
              </w:rPr>
            </w:pPr>
            <w:r w:rsidRPr="00F47463">
              <w:rPr>
                <w:rFonts w:ascii="Times New Roman" w:hAnsi="Times New Roman" w:cs="Times New Roman"/>
              </w:rPr>
              <w:lastRenderedPageBreak/>
              <w:t xml:space="preserve">6. Need an explanation of Column AA on the data sheet.  WE do not think it applies.  Want to confirm that we do not need to worry about it or is it what is throwing off the summary page. </w:t>
            </w:r>
            <w:r w:rsidRPr="00EC05DD">
              <w:rPr>
                <w:rFonts w:ascii="Times New Roman" w:hAnsi="Times New Roman" w:cs="Times New Roman"/>
                <w:color w:val="FF0000"/>
              </w:rPr>
              <w:t>If you do not have HOME, HTF, or CDBG then this column does not apply.</w:t>
            </w:r>
          </w:p>
          <w:p w14:paraId="19183C18" w14:textId="77777777" w:rsidR="00011B69" w:rsidRPr="00F47463" w:rsidRDefault="00011B69" w:rsidP="00A66EE0">
            <w:pPr>
              <w:rPr>
                <w:rFonts w:ascii="Times New Roman" w:hAnsi="Times New Roman" w:cs="Times New Roman"/>
              </w:rPr>
            </w:pPr>
          </w:p>
          <w:p w14:paraId="51C61E90" w14:textId="77777777" w:rsidR="00011B69" w:rsidRPr="00F47463" w:rsidRDefault="00011B69" w:rsidP="00A66EE0">
            <w:pPr>
              <w:rPr>
                <w:rFonts w:ascii="Times New Roman" w:hAnsi="Times New Roman" w:cs="Times New Roman"/>
              </w:rPr>
            </w:pPr>
            <w:r w:rsidRPr="00F47463">
              <w:rPr>
                <w:rFonts w:ascii="Times New Roman" w:hAnsi="Times New Roman" w:cs="Times New Roman"/>
              </w:rPr>
              <w:t xml:space="preserve">7. For Table C on cell H22 on the Household budget sheet.  The resident is in subsidized housing and will stay in subsidized housing should the answer be yes or no.  We chose ""no"" </w:t>
            </w:r>
          </w:p>
          <w:p w14:paraId="388F5CD8" w14:textId="77777777" w:rsidR="00011B69" w:rsidRPr="00862091" w:rsidRDefault="00011B69" w:rsidP="00A66EE0">
            <w:pPr>
              <w:rPr>
                <w:rFonts w:ascii="Times New Roman" w:hAnsi="Times New Roman" w:cs="Times New Roman"/>
              </w:rPr>
            </w:pPr>
            <w:r w:rsidRPr="00862091">
              <w:rPr>
                <w:rFonts w:ascii="Times New Roman" w:eastAsia="Calibri" w:hAnsi="Times New Roman" w:cs="Times New Roman"/>
                <w:color w:val="FF0000"/>
              </w:rPr>
              <w:t>Since the household is returning to subsidized housing, the answer should be yes.</w:t>
            </w:r>
          </w:p>
          <w:p w14:paraId="6EE99ED6" w14:textId="77777777" w:rsidR="00011B69" w:rsidRPr="00F47463" w:rsidRDefault="00011B69" w:rsidP="00A66EE0">
            <w:pPr>
              <w:rPr>
                <w:rFonts w:ascii="Times New Roman" w:hAnsi="Times New Roman" w:cs="Times New Roman"/>
              </w:rPr>
            </w:pPr>
          </w:p>
          <w:p w14:paraId="137F65D1" w14:textId="77777777" w:rsidR="00011B69" w:rsidRPr="00F47463" w:rsidRDefault="00011B69" w:rsidP="00A66EE0">
            <w:pPr>
              <w:rPr>
                <w:rFonts w:ascii="Times New Roman" w:hAnsi="Times New Roman" w:cs="Times New Roman"/>
              </w:rPr>
            </w:pPr>
            <w:r w:rsidRPr="00F47463">
              <w:rPr>
                <w:rFonts w:ascii="Times New Roman" w:hAnsi="Times New Roman" w:cs="Times New Roman"/>
              </w:rPr>
              <w:t xml:space="preserve">8. For tables D and for the Household budget sheet. They have calculations in </w:t>
            </w:r>
            <w:proofErr w:type="gramStart"/>
            <w:r w:rsidRPr="00F47463">
              <w:rPr>
                <w:rFonts w:ascii="Times New Roman" w:hAnsi="Times New Roman" w:cs="Times New Roman"/>
              </w:rPr>
              <w:t>them</w:t>
            </w:r>
            <w:proofErr w:type="gramEnd"/>
            <w:r w:rsidRPr="00F47463">
              <w:rPr>
                <w:rFonts w:ascii="Times New Roman" w:hAnsi="Times New Roman" w:cs="Times New Roman"/>
              </w:rPr>
              <w:t xml:space="preserve"> but we do not think that they apply.  If they </w:t>
            </w:r>
            <w:proofErr w:type="gramStart"/>
            <w:r w:rsidRPr="00F47463">
              <w:rPr>
                <w:rFonts w:ascii="Times New Roman" w:hAnsi="Times New Roman" w:cs="Times New Roman"/>
              </w:rPr>
              <w:t>do</w:t>
            </w:r>
            <w:proofErr w:type="gramEnd"/>
            <w:r w:rsidRPr="00F47463">
              <w:rPr>
                <w:rFonts w:ascii="Times New Roman" w:hAnsi="Times New Roman" w:cs="Times New Roman"/>
              </w:rPr>
              <w:t xml:space="preserve"> we do not understand.  Do we need to focus on these two tables and if so, please explain </w:t>
            </w:r>
            <w:proofErr w:type="gramStart"/>
            <w:r w:rsidRPr="00F47463">
              <w:rPr>
                <w:rFonts w:ascii="Times New Roman" w:hAnsi="Times New Roman" w:cs="Times New Roman"/>
              </w:rPr>
              <w:t>them.</w:t>
            </w:r>
            <w:proofErr w:type="gramEnd"/>
            <w:r w:rsidRPr="00F47463">
              <w:rPr>
                <w:rFonts w:ascii="Times New Roman" w:hAnsi="Times New Roman" w:cs="Times New Roman"/>
              </w:rPr>
              <w:t xml:space="preserve"> </w:t>
            </w:r>
            <w:r w:rsidRPr="00446253">
              <w:rPr>
                <w:rFonts w:ascii="Times New Roman" w:eastAsia="Calibri" w:hAnsi="Times New Roman" w:cs="Times New Roman"/>
                <w:color w:val="FF0000"/>
              </w:rPr>
              <w:t>Please see the instructions at the top of each sheet: “Fill out the white cells (grey cells auto-populate).” Grey cells either do not apply or are auto-populating and you do not need to do anything.</w:t>
            </w:r>
          </w:p>
          <w:p w14:paraId="1971AFF6" w14:textId="77777777" w:rsidR="00011B69" w:rsidRPr="00F47463" w:rsidRDefault="00011B69" w:rsidP="00A66EE0">
            <w:pPr>
              <w:rPr>
                <w:rFonts w:ascii="Times New Roman" w:hAnsi="Times New Roman" w:cs="Times New Roman"/>
              </w:rPr>
            </w:pPr>
          </w:p>
          <w:p w14:paraId="39782A36" w14:textId="77777777" w:rsidR="00011B69" w:rsidRPr="00A66EE0" w:rsidRDefault="00011B69" w:rsidP="0069298E">
            <w:pPr>
              <w:rPr>
                <w:rFonts w:ascii="Times New Roman" w:hAnsi="Times New Roman" w:cs="Times New Roman"/>
                <w:lang w:val="fr-FR"/>
              </w:rPr>
            </w:pPr>
            <w:r w:rsidRPr="00F47463">
              <w:rPr>
                <w:rFonts w:ascii="Times New Roman" w:hAnsi="Times New Roman" w:cs="Times New Roman"/>
              </w:rPr>
              <w:t xml:space="preserve">9. We have a staff </w:t>
            </w:r>
            <w:proofErr w:type="gramStart"/>
            <w:r w:rsidRPr="00F47463">
              <w:rPr>
                <w:rFonts w:ascii="Times New Roman" w:hAnsi="Times New Roman" w:cs="Times New Roman"/>
              </w:rPr>
              <w:t>unit,</w:t>
            </w:r>
            <w:proofErr w:type="gramEnd"/>
            <w:r w:rsidRPr="00F47463">
              <w:rPr>
                <w:rFonts w:ascii="Times New Roman" w:hAnsi="Times New Roman" w:cs="Times New Roman"/>
              </w:rPr>
              <w:t xml:space="preserve"> it is staff member that lives in a non-revenue unit.  The person provides services as needed after hours and on weekends.  We are including the relocation for that one employee in the nonresident tab.  Is that correct?  We are treating them like the rest of the residents. </w:t>
            </w:r>
            <w:r w:rsidRPr="00C02241">
              <w:rPr>
                <w:rFonts w:ascii="Times New Roman" w:hAnsi="Times New Roman" w:cs="Times New Roman"/>
                <w:color w:val="FF0000"/>
              </w:rPr>
              <w:t xml:space="preserve">This is sufficient. </w:t>
            </w:r>
          </w:p>
        </w:tc>
      </w:tr>
      <w:tr w:rsidR="00011B69" w:rsidRPr="00AC6DEC" w14:paraId="30AF0C40" w14:textId="77777777" w:rsidTr="2A62FF34">
        <w:trPr>
          <w:jc w:val="center"/>
        </w:trPr>
        <w:tc>
          <w:tcPr>
            <w:tcW w:w="2157" w:type="dxa"/>
            <w:tcMar>
              <w:top w:w="72" w:type="dxa"/>
              <w:left w:w="115" w:type="dxa"/>
              <w:bottom w:w="72" w:type="dxa"/>
              <w:right w:w="115" w:type="dxa"/>
            </w:tcMar>
            <w:vAlign w:val="center"/>
          </w:tcPr>
          <w:p w14:paraId="3B28522D" w14:textId="77777777" w:rsidR="00011B69" w:rsidRDefault="00011B69" w:rsidP="00607B8C">
            <w:pPr>
              <w:rPr>
                <w:rFonts w:ascii="Times New Roman" w:hAnsi="Times New Roman" w:cs="Times New Roman"/>
              </w:rPr>
            </w:pPr>
            <w:r>
              <w:rPr>
                <w:rFonts w:ascii="Times New Roman" w:hAnsi="Times New Roman" w:cs="Times New Roman"/>
              </w:rPr>
              <w:lastRenderedPageBreak/>
              <w:t>5/14/21</w:t>
            </w:r>
          </w:p>
        </w:tc>
        <w:tc>
          <w:tcPr>
            <w:tcW w:w="2198" w:type="dxa"/>
            <w:tcMar>
              <w:top w:w="72" w:type="dxa"/>
              <w:left w:w="115" w:type="dxa"/>
              <w:bottom w:w="72" w:type="dxa"/>
              <w:right w:w="115" w:type="dxa"/>
            </w:tcMar>
            <w:vAlign w:val="center"/>
          </w:tcPr>
          <w:p w14:paraId="14E5500F" w14:textId="77777777" w:rsidR="00011B69" w:rsidRDefault="00011B69" w:rsidP="00FF72FE">
            <w:pPr>
              <w:rPr>
                <w:rFonts w:ascii="Times New Roman" w:hAnsi="Times New Roman" w:cs="Times New Roman"/>
                <w:noProof/>
              </w:rPr>
            </w:pPr>
            <w:r>
              <w:rPr>
                <w:rFonts w:ascii="Times New Roman" w:hAnsi="Times New Roman" w:cs="Times New Roman"/>
                <w:noProof/>
              </w:rPr>
              <w:t>2.25</w:t>
            </w:r>
          </w:p>
          <w:p w14:paraId="3C3CFC68" w14:textId="77777777" w:rsidR="00011B69" w:rsidRPr="00AC6DEC" w:rsidRDefault="00011B69" w:rsidP="00FF72FE">
            <w:pPr>
              <w:rPr>
                <w:rFonts w:ascii="Times New Roman" w:hAnsi="Times New Roman" w:cs="Times New Roman"/>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0AABFB06" w14:textId="77777777" w:rsidR="00011B69" w:rsidRPr="0069298E" w:rsidRDefault="00011B69" w:rsidP="0069298E">
            <w:pPr>
              <w:contextualSpacing/>
              <w:rPr>
                <w:rFonts w:ascii="Times New Roman" w:hAnsi="Times New Roman" w:cs="Times New Roman"/>
                <w:b/>
                <w:bCs/>
              </w:rPr>
            </w:pPr>
            <w:r w:rsidRPr="0069298E">
              <w:rPr>
                <w:rFonts w:ascii="Times New Roman" w:hAnsi="Times New Roman" w:cs="Times New Roman"/>
                <w:b/>
                <w:bCs/>
              </w:rPr>
              <w:t>Question: Q-ReloWebinar_02</w:t>
            </w:r>
          </w:p>
          <w:p w14:paraId="02C9D579" w14:textId="77777777" w:rsidR="00011B69" w:rsidRDefault="00011B69" w:rsidP="0069298E">
            <w:pPr>
              <w:contextualSpacing/>
              <w:rPr>
                <w:rFonts w:ascii="Times New Roman" w:hAnsi="Times New Roman" w:cs="Times New Roman"/>
              </w:rPr>
            </w:pPr>
            <w:r w:rsidRPr="00C34F03">
              <w:rPr>
                <w:rFonts w:ascii="Times New Roman" w:hAnsi="Times New Roman" w:cs="Times New Roman"/>
              </w:rPr>
              <w:t xml:space="preserve">For onsite relocation, are there guidelines outlining our responsibility when a </w:t>
            </w:r>
            <w:proofErr w:type="gramStart"/>
            <w:r w:rsidRPr="00C34F03">
              <w:rPr>
                <w:rFonts w:ascii="Times New Roman" w:hAnsi="Times New Roman" w:cs="Times New Roman"/>
              </w:rPr>
              <w:t>resident refuses</w:t>
            </w:r>
            <w:proofErr w:type="gramEnd"/>
            <w:r w:rsidRPr="00C34F03">
              <w:rPr>
                <w:rFonts w:ascii="Times New Roman" w:hAnsi="Times New Roman" w:cs="Times New Roman"/>
              </w:rPr>
              <w:t xml:space="preserve"> to move out of their unit? Can they be 'evicted' for not relocating?</w:t>
            </w:r>
          </w:p>
          <w:p w14:paraId="140F3097" w14:textId="77777777" w:rsidR="00011B69" w:rsidRPr="00C34F03" w:rsidRDefault="00011B69" w:rsidP="0069298E">
            <w:pPr>
              <w:contextualSpacing/>
              <w:rPr>
                <w:rFonts w:ascii="Times New Roman" w:hAnsi="Times New Roman" w:cs="Times New Roman"/>
                <w:b/>
                <w:bCs/>
              </w:rPr>
            </w:pPr>
          </w:p>
          <w:p w14:paraId="25C7DC16" w14:textId="77777777" w:rsidR="00011B69" w:rsidRPr="00AA28FC" w:rsidRDefault="00011B69" w:rsidP="0069298E">
            <w:pPr>
              <w:contextualSpacing/>
              <w:rPr>
                <w:rFonts w:ascii="Times New Roman" w:hAnsi="Times New Roman" w:cs="Times New Roman"/>
                <w:b/>
                <w:bCs/>
              </w:rPr>
            </w:pPr>
            <w:r w:rsidRPr="43E20059">
              <w:rPr>
                <w:rFonts w:ascii="Times New Roman" w:hAnsi="Times New Roman" w:cs="Times New Roman"/>
                <w:b/>
                <w:bCs/>
              </w:rPr>
              <w:t xml:space="preserve">Answer: </w:t>
            </w:r>
          </w:p>
          <w:p w14:paraId="7F53108E" w14:textId="77777777" w:rsidR="00011B69" w:rsidRPr="0069298E" w:rsidRDefault="00011B69" w:rsidP="00AC1CD5">
            <w:pPr>
              <w:rPr>
                <w:rFonts w:ascii="Times New Roman" w:eastAsia="Times New Roman" w:hAnsi="Times New Roman" w:cs="Times New Roman"/>
              </w:rPr>
            </w:pPr>
            <w:r w:rsidRPr="35FE5A4B">
              <w:rPr>
                <w:rFonts w:ascii="Times New Roman" w:eastAsia="Times New Roman" w:hAnsi="Times New Roman" w:cs="Times New Roman"/>
              </w:rPr>
              <w:t xml:space="preserve">This situation will default to Georgia’s Landlord Tenant law when a </w:t>
            </w:r>
            <w:proofErr w:type="gramStart"/>
            <w:r w:rsidRPr="35FE5A4B">
              <w:rPr>
                <w:rFonts w:ascii="Times New Roman" w:eastAsia="Times New Roman" w:hAnsi="Times New Roman" w:cs="Times New Roman"/>
              </w:rPr>
              <w:t>resident refuses</w:t>
            </w:r>
            <w:proofErr w:type="gramEnd"/>
            <w:r w:rsidRPr="35FE5A4B">
              <w:rPr>
                <w:rFonts w:ascii="Times New Roman" w:eastAsia="Times New Roman" w:hAnsi="Times New Roman" w:cs="Times New Roman"/>
              </w:rPr>
              <w:t xml:space="preserve"> to move out of a unit. DCA has released a Landlord Tenant handbook which could be a guideline. </w:t>
            </w:r>
          </w:p>
        </w:tc>
      </w:tr>
      <w:tr w:rsidR="00011B69" w:rsidRPr="00AC6DEC" w14:paraId="782355B7" w14:textId="77777777" w:rsidTr="2A62FF34">
        <w:trPr>
          <w:jc w:val="center"/>
        </w:trPr>
        <w:tc>
          <w:tcPr>
            <w:tcW w:w="2157" w:type="dxa"/>
            <w:tcMar>
              <w:top w:w="72" w:type="dxa"/>
              <w:left w:w="115" w:type="dxa"/>
              <w:bottom w:w="72" w:type="dxa"/>
              <w:right w:w="115" w:type="dxa"/>
            </w:tcMar>
            <w:vAlign w:val="center"/>
          </w:tcPr>
          <w:p w14:paraId="4675C60C" w14:textId="77777777" w:rsidR="00011B69" w:rsidRPr="00FD5F43" w:rsidRDefault="00011B69" w:rsidP="00607B8C">
            <w:pPr>
              <w:rPr>
                <w:rFonts w:ascii="Times New Roman" w:hAnsi="Times New Roman" w:cs="Times New Roman"/>
                <w:highlight w:val="yellow"/>
              </w:rPr>
            </w:pPr>
            <w:r w:rsidRPr="00633289">
              <w:rPr>
                <w:rFonts w:ascii="Times New Roman" w:hAnsi="Times New Roman" w:cs="Times New Roman"/>
              </w:rPr>
              <w:t>5/1</w:t>
            </w:r>
            <w:r>
              <w:rPr>
                <w:rFonts w:ascii="Times New Roman" w:hAnsi="Times New Roman" w:cs="Times New Roman"/>
              </w:rPr>
              <w:t>4</w:t>
            </w:r>
            <w:r w:rsidRPr="00633289">
              <w:rPr>
                <w:rFonts w:ascii="Times New Roman" w:hAnsi="Times New Roman" w:cs="Times New Roman"/>
              </w:rPr>
              <w:t>/21</w:t>
            </w:r>
          </w:p>
        </w:tc>
        <w:tc>
          <w:tcPr>
            <w:tcW w:w="2198" w:type="dxa"/>
            <w:tcMar>
              <w:top w:w="72" w:type="dxa"/>
              <w:left w:w="115" w:type="dxa"/>
              <w:bottom w:w="72" w:type="dxa"/>
              <w:right w:w="115" w:type="dxa"/>
            </w:tcMar>
            <w:vAlign w:val="center"/>
          </w:tcPr>
          <w:p w14:paraId="2F3B892F"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1A0AAD36"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26A3C1FE" w14:textId="77777777" w:rsidR="00011B69" w:rsidRPr="0038081D" w:rsidRDefault="00011B69" w:rsidP="00CD1F97">
            <w:pPr>
              <w:contextualSpacing/>
              <w:rPr>
                <w:rFonts w:ascii="Times New Roman" w:hAnsi="Times New Roman" w:cs="Times New Roman"/>
                <w:i/>
                <w:iCs/>
              </w:rPr>
            </w:pPr>
            <w:r w:rsidRPr="0038081D">
              <w:rPr>
                <w:rFonts w:ascii="Times New Roman" w:hAnsi="Times New Roman" w:cs="Times New Roman"/>
                <w:i/>
                <w:iCs/>
                <w:color w:val="FF0000"/>
              </w:rPr>
              <w:t>This Q&amp;A was originally posted on 5/12/21. Below is a revised DCA response.</w:t>
            </w:r>
          </w:p>
          <w:p w14:paraId="7355EAC9" w14:textId="77777777" w:rsidR="00011B69" w:rsidRDefault="00011B69" w:rsidP="00CD1F97">
            <w:pPr>
              <w:contextualSpacing/>
              <w:rPr>
                <w:rFonts w:ascii="Times New Roman" w:hAnsi="Times New Roman" w:cs="Times New Roman"/>
                <w:b/>
                <w:bCs/>
              </w:rPr>
            </w:pPr>
          </w:p>
          <w:p w14:paraId="421D2618" w14:textId="77777777" w:rsidR="00011B69" w:rsidRDefault="00011B69" w:rsidP="00CD1F97">
            <w:pPr>
              <w:contextualSpacing/>
              <w:rPr>
                <w:rFonts w:ascii="Times New Roman" w:hAnsi="Times New Roman" w:cs="Times New Roman"/>
              </w:rPr>
            </w:pPr>
            <w:r w:rsidRPr="2F386E20">
              <w:rPr>
                <w:rFonts w:ascii="Times New Roman" w:hAnsi="Times New Roman" w:cs="Times New Roman"/>
                <w:b/>
                <w:bCs/>
              </w:rPr>
              <w:t>Question:</w:t>
            </w:r>
            <w:r w:rsidRPr="2F386E20">
              <w:rPr>
                <w:rFonts w:ascii="Times New Roman" w:hAnsi="Times New Roman" w:cs="Times New Roman"/>
              </w:rPr>
              <w:t xml:space="preserve"> Q0426_07</w:t>
            </w:r>
            <w:r>
              <w:tab/>
            </w:r>
          </w:p>
          <w:p w14:paraId="734B30F8" w14:textId="77777777" w:rsidR="00011B69" w:rsidRPr="006326DB" w:rsidRDefault="00011B69" w:rsidP="00CD1F97">
            <w:pPr>
              <w:contextualSpacing/>
              <w:rPr>
                <w:rFonts w:ascii="Times New Roman" w:hAnsi="Times New Roman" w:cs="Times New Roman"/>
              </w:rPr>
            </w:pPr>
            <w:r w:rsidRPr="52951783">
              <w:rPr>
                <w:rFonts w:ascii="Times New Roman" w:hAnsi="Times New Roman" w:cs="Times New Roman"/>
              </w:rPr>
              <w:t xml:space="preserve">We are proposing a 9% LIHTC new construction, 72-unit family development that includes 32 RAD Section 8 PBRA-assisted units on raw land that does not contain any public housing units on it. Through the RAD program, we will utilize a Transfer of Assistance process in the RAD program to transfer the PBRA assistance from the local housing authority's current portfolio of existing public housing units to the new LIHTC/RAD project site.  We will have a delayed HAP Contract that will begin on the new site upon completion of construction.  At that time, 32 families residing in the housing authority's public housing will be selected to relocate to the new LIHTC/RAD project site through a lottery system overseen by housing authority that will be based on family-size and lease compliance.  If we are successful in </w:t>
            </w:r>
            <w:r w:rsidRPr="52951783">
              <w:rPr>
                <w:rFonts w:ascii="Times New Roman" w:hAnsi="Times New Roman" w:cs="Times New Roman"/>
              </w:rPr>
              <w:lastRenderedPageBreak/>
              <w:t xml:space="preserve">securing 9% LIHTCs in this 2021 Round, we estimate to complete construction and move residents into the new project during 4th Quarter 2023.  </w:t>
            </w:r>
          </w:p>
          <w:p w14:paraId="26A29A86" w14:textId="77777777" w:rsidR="00011B69" w:rsidRPr="006326DB" w:rsidRDefault="00011B69" w:rsidP="00CD1F97">
            <w:pPr>
              <w:contextualSpacing/>
              <w:rPr>
                <w:rFonts w:ascii="Times New Roman" w:hAnsi="Times New Roman" w:cs="Times New Roman"/>
              </w:rPr>
            </w:pPr>
          </w:p>
          <w:p w14:paraId="470EC70B"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xml:space="preserve">Given that the 32 RAD families will not be relocated until over 2 years from now, we do not think it is wise, effective, and appropriate to select these households now because we have no assurance that they will be qualified and still living in public housing by then.   Therefore, we believe providing resident-specific information on relocation documents as part of our 9% LIHTC application is not a wise approach.  We believe the following documents are appropriate to submit in the 9% LIHTC application and we plan to submit the following </w:t>
            </w:r>
            <w:proofErr w:type="gramStart"/>
            <w:r w:rsidRPr="2F386E20">
              <w:rPr>
                <w:rFonts w:ascii="Times New Roman" w:hAnsi="Times New Roman" w:cs="Times New Roman"/>
              </w:rPr>
              <w:t>documents</w:t>
            </w:r>
            <w:proofErr w:type="gramEnd"/>
          </w:p>
          <w:p w14:paraId="1CF6CBF6"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xml:space="preserve">-- Comprehensive Relocation Plan </w:t>
            </w:r>
          </w:p>
          <w:p w14:paraId="42FB6379"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Site Relocation Survey Form</w:t>
            </w:r>
          </w:p>
          <w:p w14:paraId="41240142"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Relocation Budget</w:t>
            </w:r>
          </w:p>
          <w:p w14:paraId="1D5114D3"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Multifamily Tenant Relocation Plan Certification</w:t>
            </w:r>
          </w:p>
          <w:p w14:paraId="4A989FF2"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Biography or letter for Advisory Services and</w:t>
            </w:r>
          </w:p>
          <w:p w14:paraId="5C3CD0B8"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DCA Resident Engagement for Occupied Rehab Form (if DCA requires for this type of relocation)</w:t>
            </w:r>
          </w:p>
          <w:p w14:paraId="241FF976" w14:textId="77777777" w:rsidR="00011B69" w:rsidRPr="006326DB" w:rsidRDefault="00011B69" w:rsidP="00CD1F97">
            <w:pPr>
              <w:contextualSpacing/>
              <w:rPr>
                <w:rFonts w:ascii="Times New Roman" w:hAnsi="Times New Roman" w:cs="Times New Roman"/>
              </w:rPr>
            </w:pPr>
          </w:p>
          <w:p w14:paraId="79B1FCCE"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xml:space="preserve">However, we believe it is appropriate to postpone submitting resident-specific relocation documents to DCA until we have determined the specific households once the project is near completion.  Based on this reality, would DCA be agreeable to this project submitting the following relocation documents within 30 days of completion of construction in 2023?  </w:t>
            </w:r>
          </w:p>
          <w:p w14:paraId="3C3C5BFA" w14:textId="77777777" w:rsidR="00011B69" w:rsidRPr="006326DB" w:rsidRDefault="00011B69" w:rsidP="00CD1F97">
            <w:pPr>
              <w:contextualSpacing/>
              <w:rPr>
                <w:rFonts w:ascii="Times New Roman" w:hAnsi="Times New Roman" w:cs="Times New Roman"/>
              </w:rPr>
            </w:pPr>
          </w:p>
          <w:p w14:paraId="72A16A72"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xml:space="preserve">The specific documents that we propose to be submitted following resident selection in 2023 are as follows: </w:t>
            </w:r>
          </w:p>
          <w:p w14:paraId="357D9572"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Relocation Displacement Spreadsheet/Workbook</w:t>
            </w:r>
          </w:p>
          <w:p w14:paraId="2DDAFDF9"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xml:space="preserve">-- Rent Rolls </w:t>
            </w:r>
          </w:p>
          <w:p w14:paraId="454DFED7"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Tenant Household Data Forms and</w:t>
            </w:r>
          </w:p>
          <w:p w14:paraId="5C365F96"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 General Info Notice for Occupants</w:t>
            </w:r>
          </w:p>
          <w:p w14:paraId="2CFDE365" w14:textId="77777777" w:rsidR="00011B69" w:rsidRPr="006326DB" w:rsidRDefault="00011B69" w:rsidP="00CD1F97">
            <w:pPr>
              <w:contextualSpacing/>
              <w:rPr>
                <w:rFonts w:ascii="Times New Roman" w:hAnsi="Times New Roman" w:cs="Times New Roman"/>
              </w:rPr>
            </w:pPr>
          </w:p>
          <w:p w14:paraId="230974BB" w14:textId="77777777" w:rsidR="00011B69" w:rsidRPr="006326DB" w:rsidRDefault="00011B69" w:rsidP="00CD1F97">
            <w:pPr>
              <w:contextualSpacing/>
              <w:rPr>
                <w:rFonts w:ascii="Times New Roman" w:hAnsi="Times New Roman" w:cs="Times New Roman"/>
              </w:rPr>
            </w:pPr>
            <w:r w:rsidRPr="2F386E20">
              <w:rPr>
                <w:rFonts w:ascii="Times New Roman" w:hAnsi="Times New Roman" w:cs="Times New Roman"/>
              </w:rPr>
              <w:t>DCA has previously approved this for similar projects. Can you please confirm that this will be acceptable for 2021?</w:t>
            </w:r>
          </w:p>
          <w:p w14:paraId="3CCFF802" w14:textId="77777777" w:rsidR="00011B69" w:rsidRPr="006326DB" w:rsidRDefault="00011B69" w:rsidP="00CD1F97">
            <w:pPr>
              <w:contextualSpacing/>
              <w:rPr>
                <w:rFonts w:ascii="Times New Roman" w:hAnsi="Times New Roman" w:cs="Times New Roman"/>
              </w:rPr>
            </w:pPr>
          </w:p>
          <w:p w14:paraId="116A48E9" w14:textId="77777777" w:rsidR="00011B69" w:rsidRDefault="00011B69" w:rsidP="00CD1F97">
            <w:pPr>
              <w:contextualSpacing/>
              <w:rPr>
                <w:rFonts w:ascii="Times New Roman" w:hAnsi="Times New Roman" w:cs="Times New Roman"/>
                <w:b/>
                <w:bCs/>
              </w:rPr>
            </w:pPr>
            <w:r w:rsidRPr="2F386E20">
              <w:rPr>
                <w:rFonts w:ascii="Times New Roman" w:hAnsi="Times New Roman" w:cs="Times New Roman"/>
              </w:rPr>
              <w:t>Also, will DCA require this new construction project to submit the DCA Resident Engagement for Occupied Rehab form?"</w:t>
            </w:r>
          </w:p>
          <w:p w14:paraId="357BC080" w14:textId="77777777" w:rsidR="00011B69" w:rsidRDefault="00011B69" w:rsidP="00CD1F97">
            <w:pPr>
              <w:contextualSpacing/>
              <w:rPr>
                <w:rFonts w:ascii="Times New Roman" w:hAnsi="Times New Roman" w:cs="Times New Roman"/>
                <w:b/>
                <w:bCs/>
              </w:rPr>
            </w:pPr>
          </w:p>
          <w:p w14:paraId="6794CEA2" w14:textId="77777777" w:rsidR="00011B69" w:rsidRPr="0038081D" w:rsidRDefault="00011B69" w:rsidP="00CD1F97">
            <w:pPr>
              <w:contextualSpacing/>
              <w:rPr>
                <w:rFonts w:ascii="Times New Roman" w:hAnsi="Times New Roman" w:cs="Times New Roman"/>
                <w:b/>
                <w:bCs/>
              </w:rPr>
            </w:pPr>
            <w:r w:rsidRPr="69FA2989">
              <w:rPr>
                <w:rFonts w:ascii="Times New Roman" w:hAnsi="Times New Roman" w:cs="Times New Roman"/>
                <w:b/>
                <w:bCs/>
              </w:rPr>
              <w:t xml:space="preserve">Answer: </w:t>
            </w:r>
          </w:p>
          <w:p w14:paraId="52C7F86A" w14:textId="77777777" w:rsidR="00011B69" w:rsidRPr="00CD1F97" w:rsidRDefault="00011B69" w:rsidP="00CD1F97">
            <w:pPr>
              <w:rPr>
                <w:rFonts w:ascii="Times New Roman" w:hAnsi="Times New Roman" w:cs="Times New Roman"/>
                <w:i/>
                <w:iCs/>
              </w:rPr>
            </w:pPr>
            <w:r>
              <w:rPr>
                <w:rFonts w:ascii="Times New Roman" w:hAnsi="Times New Roman" w:cs="Times New Roman"/>
                <w:i/>
                <w:iCs/>
              </w:rPr>
              <w:lastRenderedPageBreak/>
              <w:t xml:space="preserve">DCA’s </w:t>
            </w:r>
            <w:r w:rsidRPr="00CD1F97">
              <w:rPr>
                <w:rFonts w:ascii="Times New Roman" w:hAnsi="Times New Roman" w:cs="Times New Roman"/>
                <w:i/>
                <w:iCs/>
              </w:rPr>
              <w:t>original response</w:t>
            </w:r>
            <w:r>
              <w:rPr>
                <w:rFonts w:ascii="Times New Roman" w:hAnsi="Times New Roman" w:cs="Times New Roman"/>
                <w:i/>
                <w:iCs/>
              </w:rPr>
              <w:t xml:space="preserve">, posted 5/12/21, </w:t>
            </w:r>
            <w:r w:rsidRPr="00CD1F97">
              <w:rPr>
                <w:rFonts w:ascii="Times New Roman" w:hAnsi="Times New Roman" w:cs="Times New Roman"/>
                <w:i/>
                <w:iCs/>
              </w:rPr>
              <w:t>was based upon the Relocation Manual guidance</w:t>
            </w:r>
            <w:r>
              <w:rPr>
                <w:rFonts w:ascii="Times New Roman" w:hAnsi="Times New Roman" w:cs="Times New Roman"/>
                <w:i/>
                <w:iCs/>
              </w:rPr>
              <w:t xml:space="preserve"> and</w:t>
            </w:r>
            <w:r w:rsidRPr="00CD1F97">
              <w:rPr>
                <w:rFonts w:ascii="Times New Roman" w:hAnsi="Times New Roman" w:cs="Times New Roman"/>
                <w:i/>
                <w:iCs/>
              </w:rPr>
              <w:t xml:space="preserve"> detailed certain required steps associated with one component of the development. Upon re-review, DCA has determined that there is insufficient information in the question submitted to confirm whether the full application circumstances constitute a situation under which </w:t>
            </w:r>
            <w:r w:rsidRPr="00CD1F97">
              <w:rPr>
                <w:rFonts w:ascii="Times New Roman" w:hAnsi="Times New Roman" w:cs="Times New Roman"/>
                <w:b/>
                <w:bCs/>
                <w:i/>
                <w:iCs/>
              </w:rPr>
              <w:t>Threshold, Occupied Development</w:t>
            </w:r>
            <w:r w:rsidRPr="00CD1F97">
              <w:rPr>
                <w:rFonts w:ascii="Times New Roman" w:hAnsi="Times New Roman" w:cs="Times New Roman"/>
                <w:i/>
                <w:iCs/>
              </w:rPr>
              <w:t xml:space="preserve"> applies and therefore the extent to which the 2021 Relocation Manual applies. </w:t>
            </w:r>
            <w:r>
              <w:br/>
            </w:r>
          </w:p>
          <w:p w14:paraId="5C91D2FF" w14:textId="77777777" w:rsidR="00011B69" w:rsidRDefault="00011B69" w:rsidP="00CD1F97">
            <w:pPr>
              <w:rPr>
                <w:rFonts w:ascii="Times New Roman" w:eastAsia="Times New Roman" w:hAnsi="Times New Roman" w:cs="Times New Roman"/>
              </w:rPr>
            </w:pPr>
            <w:r w:rsidRPr="00CD1F97">
              <w:rPr>
                <w:rFonts w:ascii="Times New Roman" w:eastAsia="Times New Roman" w:hAnsi="Times New Roman" w:cs="Times New Roman"/>
              </w:rPr>
              <w:t xml:space="preserve">If the LIHTC development site is occupied by residents or non-residential tenants </w:t>
            </w:r>
            <w:r>
              <w:rPr>
                <w:rFonts w:ascii="Times New Roman" w:eastAsia="Times New Roman" w:hAnsi="Times New Roman" w:cs="Times New Roman"/>
              </w:rPr>
              <w:t xml:space="preserve">as defined in </w:t>
            </w:r>
            <w:r w:rsidRPr="00CD1F97">
              <w:rPr>
                <w:rFonts w:ascii="Times New Roman" w:eastAsia="Times New Roman" w:hAnsi="Times New Roman" w:cs="Times New Roman"/>
              </w:rPr>
              <w:t xml:space="preserve">the 2021 DCA Relocation Manual, then the Occupied Development Section of the 2021 QAP applies. </w:t>
            </w:r>
          </w:p>
          <w:p w14:paraId="61586E54" w14:textId="77777777" w:rsidR="00011B69" w:rsidRDefault="00011B69" w:rsidP="00CD1F97">
            <w:pPr>
              <w:rPr>
                <w:rFonts w:ascii="Times New Roman" w:eastAsia="Times New Roman" w:hAnsi="Times New Roman" w:cs="Times New Roman"/>
              </w:rPr>
            </w:pPr>
          </w:p>
          <w:p w14:paraId="188D89B9" w14:textId="77777777" w:rsidR="00011B69" w:rsidRPr="00CD1F97" w:rsidRDefault="00011B69" w:rsidP="00CD1F97">
            <w:pPr>
              <w:rPr>
                <w:rFonts w:ascii="Times New Roman" w:eastAsia="Times New Roman" w:hAnsi="Times New Roman" w:cs="Times New Roman"/>
              </w:rPr>
            </w:pPr>
            <w:r w:rsidRPr="00CD1F97">
              <w:rPr>
                <w:rFonts w:ascii="Times New Roman" w:eastAsia="Times New Roman" w:hAnsi="Times New Roman" w:cs="Times New Roman"/>
              </w:rPr>
              <w:t xml:space="preserve">If the LIHTC development site is not occupied by residents or non-residential tenants </w:t>
            </w:r>
            <w:r>
              <w:rPr>
                <w:rFonts w:ascii="Times New Roman" w:eastAsia="Times New Roman" w:hAnsi="Times New Roman" w:cs="Times New Roman"/>
              </w:rPr>
              <w:t>as defined in</w:t>
            </w:r>
            <w:r w:rsidRPr="00CD1F97">
              <w:rPr>
                <w:rFonts w:ascii="Times New Roman" w:eastAsia="Times New Roman" w:hAnsi="Times New Roman" w:cs="Times New Roman"/>
              </w:rPr>
              <w:t xml:space="preserve"> the 2021 DCA Relocation Manual, then the Occupied Development Section of the 2021 QAP does not apply.</w:t>
            </w:r>
          </w:p>
          <w:p w14:paraId="08E945B1" w14:textId="77777777" w:rsidR="00011B69" w:rsidRPr="3CF9F186" w:rsidRDefault="00011B69" w:rsidP="00607B8C">
            <w:pPr>
              <w:contextualSpacing/>
              <w:rPr>
                <w:rFonts w:ascii="Times New Roman" w:hAnsi="Times New Roman" w:cs="Times New Roman"/>
                <w:b/>
                <w:bCs/>
              </w:rPr>
            </w:pPr>
          </w:p>
        </w:tc>
      </w:tr>
      <w:tr w:rsidR="00011B69" w:rsidRPr="00AC6DEC" w14:paraId="54FC5D68" w14:textId="77777777" w:rsidTr="2A62FF34">
        <w:trPr>
          <w:jc w:val="center"/>
        </w:trPr>
        <w:tc>
          <w:tcPr>
            <w:tcW w:w="2157" w:type="dxa"/>
            <w:tcMar>
              <w:top w:w="72" w:type="dxa"/>
              <w:left w:w="115" w:type="dxa"/>
              <w:bottom w:w="72" w:type="dxa"/>
              <w:right w:w="115" w:type="dxa"/>
            </w:tcMar>
            <w:vAlign w:val="center"/>
          </w:tcPr>
          <w:p w14:paraId="7E9C3314" w14:textId="77777777" w:rsidR="00011B69" w:rsidRPr="00633289" w:rsidRDefault="00011B69" w:rsidP="00607B8C">
            <w:pPr>
              <w:rPr>
                <w:rFonts w:ascii="Times New Roman" w:hAnsi="Times New Roman" w:cs="Times New Roman"/>
              </w:rPr>
            </w:pPr>
            <w:r>
              <w:rPr>
                <w:rFonts w:ascii="Times New Roman" w:hAnsi="Times New Roman" w:cs="Times New Roman"/>
              </w:rPr>
              <w:lastRenderedPageBreak/>
              <w:t>5/14/21</w:t>
            </w:r>
          </w:p>
        </w:tc>
        <w:tc>
          <w:tcPr>
            <w:tcW w:w="2198" w:type="dxa"/>
            <w:tcMar>
              <w:top w:w="72" w:type="dxa"/>
              <w:left w:w="115" w:type="dxa"/>
              <w:bottom w:w="72" w:type="dxa"/>
              <w:right w:w="115" w:type="dxa"/>
            </w:tcMar>
            <w:vAlign w:val="center"/>
          </w:tcPr>
          <w:p w14:paraId="49609228" w14:textId="77777777" w:rsidR="00011B69" w:rsidRPr="00AC6DEC" w:rsidRDefault="00011B69" w:rsidP="00641FEB">
            <w:pPr>
              <w:rPr>
                <w:rFonts w:ascii="Times New Roman" w:hAnsi="Times New Roman" w:cs="Times New Roman"/>
              </w:rPr>
            </w:pPr>
            <w:r w:rsidRPr="00AC6DEC">
              <w:rPr>
                <w:rFonts w:ascii="Times New Roman" w:hAnsi="Times New Roman" w:cs="Times New Roman"/>
              </w:rPr>
              <w:t>3.14</w:t>
            </w:r>
          </w:p>
          <w:p w14:paraId="18D3E72B" w14:textId="77777777" w:rsidR="00011B69" w:rsidRDefault="00011B69" w:rsidP="00641FEB">
            <w:pPr>
              <w:rPr>
                <w:rFonts w:ascii="Times New Roman" w:hAnsi="Times New Roman" w:cs="Times New Roman"/>
                <w:noProof/>
              </w:rPr>
            </w:pPr>
            <w:r w:rsidRPr="00AC6DEC">
              <w:rPr>
                <w:rFonts w:ascii="Times New Roman" w:hAnsi="Times New Roman" w:cs="Times New Roman"/>
              </w:rPr>
              <w:t>Scoring; Previous Projects</w:t>
            </w:r>
          </w:p>
        </w:tc>
        <w:tc>
          <w:tcPr>
            <w:tcW w:w="9590" w:type="dxa"/>
            <w:tcMar>
              <w:top w:w="72" w:type="dxa"/>
              <w:left w:w="115" w:type="dxa"/>
              <w:bottom w:w="72" w:type="dxa"/>
              <w:right w:w="115" w:type="dxa"/>
            </w:tcMar>
            <w:vAlign w:val="center"/>
          </w:tcPr>
          <w:p w14:paraId="14581FE9" w14:textId="77777777" w:rsidR="00011B69" w:rsidRPr="00AC1CD5" w:rsidRDefault="00011B69" w:rsidP="00AC1CD5">
            <w:pPr>
              <w:contextualSpacing/>
              <w:rPr>
                <w:rFonts w:ascii="Times New Roman" w:hAnsi="Times New Roman" w:cs="Times New Roman"/>
                <w:b/>
                <w:bCs/>
              </w:rPr>
            </w:pPr>
            <w:r w:rsidRPr="00AC1CD5">
              <w:rPr>
                <w:rFonts w:ascii="Times New Roman" w:hAnsi="Times New Roman" w:cs="Times New Roman"/>
                <w:b/>
                <w:bCs/>
              </w:rPr>
              <w:t>Question: ASQ0505_01</w:t>
            </w:r>
          </w:p>
          <w:p w14:paraId="13CCE578" w14:textId="77777777" w:rsidR="00011B69" w:rsidRPr="006045BD" w:rsidRDefault="00011B69" w:rsidP="00AC1CD5">
            <w:pPr>
              <w:rPr>
                <w:rFonts w:ascii="Times New Roman" w:hAnsi="Times New Roman" w:cs="Times New Roman"/>
              </w:rPr>
            </w:pPr>
            <w:r w:rsidRPr="006045BD">
              <w:rPr>
                <w:rFonts w:ascii="Times New Roman" w:hAnsi="Times New Roman" w:cs="Times New Roman"/>
              </w:rPr>
              <w:t>It seems the Core Tab Checklist is missing information in the "Previous Projects" section as there is no option to clarify we are providing the screenshot of the DCA interactive map. Will this be corrected?</w:t>
            </w:r>
          </w:p>
          <w:p w14:paraId="368BEC6F" w14:textId="77777777" w:rsidR="00011B69" w:rsidRPr="006045BD" w:rsidRDefault="00011B69" w:rsidP="00AC1CD5">
            <w:pPr>
              <w:contextualSpacing/>
              <w:rPr>
                <w:rFonts w:ascii="Times New Roman" w:hAnsi="Times New Roman" w:cs="Times New Roman"/>
                <w:b/>
                <w:bCs/>
              </w:rPr>
            </w:pPr>
          </w:p>
          <w:p w14:paraId="30FA2EE0" w14:textId="77777777" w:rsidR="00011B69" w:rsidRPr="006045BD" w:rsidRDefault="00011B69" w:rsidP="00AC1CD5">
            <w:pPr>
              <w:contextualSpacing/>
              <w:rPr>
                <w:rFonts w:ascii="Times New Roman" w:hAnsi="Times New Roman" w:cs="Times New Roman"/>
                <w:b/>
                <w:bCs/>
              </w:rPr>
            </w:pPr>
            <w:r w:rsidRPr="006045BD">
              <w:rPr>
                <w:rFonts w:ascii="Times New Roman" w:hAnsi="Times New Roman" w:cs="Times New Roman"/>
                <w:b/>
                <w:bCs/>
              </w:rPr>
              <w:t xml:space="preserve">Answer: </w:t>
            </w:r>
          </w:p>
          <w:p w14:paraId="08E504F8" w14:textId="77777777" w:rsidR="00011B69" w:rsidRPr="00AC1CD5" w:rsidRDefault="00011B69" w:rsidP="00607B8C">
            <w:pPr>
              <w:rPr>
                <w:rFonts w:ascii="Times New Roman" w:hAnsi="Times New Roman" w:cs="Times New Roman"/>
                <w:lang w:val="fr-FR"/>
              </w:rPr>
            </w:pPr>
            <w:r w:rsidRPr="006045BD">
              <w:rPr>
                <w:rFonts w:ascii="Times New Roman" w:hAnsi="Times New Roman" w:cs="Times New Roman"/>
              </w:rPr>
              <w:t xml:space="preserve">The Previous Projects sections of the Core Tab Checklist matches the Minimum Documentation for the Previous Projects section in the QAP. </w:t>
            </w:r>
            <w:r w:rsidRPr="6A629AF1">
              <w:rPr>
                <w:rFonts w:ascii="Times New Roman" w:hAnsi="Times New Roman" w:cs="Times New Roman"/>
                <w:lang w:val="fr-FR"/>
              </w:rPr>
              <w:t xml:space="preserve">Documents can </w:t>
            </w:r>
            <w:proofErr w:type="spellStart"/>
            <w:r w:rsidRPr="6A629AF1">
              <w:rPr>
                <w:rFonts w:ascii="Times New Roman" w:hAnsi="Times New Roman" w:cs="Times New Roman"/>
                <w:lang w:val="fr-FR"/>
              </w:rPr>
              <w:t>be</w:t>
            </w:r>
            <w:proofErr w:type="spellEnd"/>
            <w:r w:rsidRPr="6A629AF1">
              <w:rPr>
                <w:rFonts w:ascii="Times New Roman" w:hAnsi="Times New Roman" w:cs="Times New Roman"/>
                <w:lang w:val="fr-FR"/>
              </w:rPr>
              <w:t xml:space="preserve"> </w:t>
            </w:r>
            <w:proofErr w:type="spellStart"/>
            <w:r w:rsidRPr="6A629AF1">
              <w:rPr>
                <w:rFonts w:ascii="Times New Roman" w:hAnsi="Times New Roman" w:cs="Times New Roman"/>
                <w:lang w:val="fr-FR"/>
              </w:rPr>
              <w:t>placed</w:t>
            </w:r>
            <w:proofErr w:type="spellEnd"/>
            <w:r w:rsidRPr="6A629AF1">
              <w:rPr>
                <w:rFonts w:ascii="Times New Roman" w:hAnsi="Times New Roman" w:cs="Times New Roman"/>
                <w:lang w:val="fr-FR"/>
              </w:rPr>
              <w:t xml:space="preserve"> in the application folder </w:t>
            </w:r>
            <w:proofErr w:type="gramStart"/>
            <w:r w:rsidRPr="6A629AF1">
              <w:rPr>
                <w:rFonts w:ascii="Times New Roman" w:hAnsi="Times New Roman" w:cs="Times New Roman"/>
                <w:lang w:val="fr-FR"/>
              </w:rPr>
              <w:t>35)</w:t>
            </w:r>
            <w:proofErr w:type="spellStart"/>
            <w:r w:rsidRPr="6A629AF1">
              <w:rPr>
                <w:rFonts w:ascii="Times New Roman" w:hAnsi="Times New Roman" w:cs="Times New Roman"/>
                <w:lang w:val="fr-FR"/>
              </w:rPr>
              <w:t>PrevProjects</w:t>
            </w:r>
            <w:proofErr w:type="spellEnd"/>
            <w:proofErr w:type="gramEnd"/>
          </w:p>
        </w:tc>
      </w:tr>
      <w:tr w:rsidR="00011B69" w:rsidRPr="00AC6DEC" w14:paraId="0987E962" w14:textId="77777777" w:rsidTr="2A62FF34">
        <w:trPr>
          <w:jc w:val="center"/>
        </w:trPr>
        <w:tc>
          <w:tcPr>
            <w:tcW w:w="2157" w:type="dxa"/>
            <w:tcMar>
              <w:top w:w="72" w:type="dxa"/>
              <w:left w:w="115" w:type="dxa"/>
              <w:bottom w:w="72" w:type="dxa"/>
              <w:right w:w="115" w:type="dxa"/>
            </w:tcMar>
            <w:vAlign w:val="center"/>
          </w:tcPr>
          <w:p w14:paraId="70984B46" w14:textId="77777777" w:rsidR="00011B69" w:rsidRPr="00786942" w:rsidRDefault="00011B69" w:rsidP="00607B8C">
            <w:pPr>
              <w:rPr>
                <w:rFonts w:ascii="Times New Roman" w:hAnsi="Times New Roman" w:cs="Times New Roman"/>
              </w:rPr>
            </w:pPr>
            <w:r w:rsidRPr="00633289">
              <w:rPr>
                <w:rFonts w:ascii="Times New Roman" w:hAnsi="Times New Roman" w:cs="Times New Roman"/>
              </w:rPr>
              <w:t>5/12/21</w:t>
            </w:r>
          </w:p>
        </w:tc>
        <w:tc>
          <w:tcPr>
            <w:tcW w:w="2198" w:type="dxa"/>
            <w:tcMar>
              <w:top w:w="72" w:type="dxa"/>
              <w:left w:w="115" w:type="dxa"/>
              <w:bottom w:w="72" w:type="dxa"/>
              <w:right w:w="115" w:type="dxa"/>
            </w:tcMar>
            <w:vAlign w:val="center"/>
          </w:tcPr>
          <w:p w14:paraId="1D8CBD3C" w14:textId="77777777" w:rsidR="00011B69" w:rsidRDefault="00011B69" w:rsidP="00607B8C">
            <w:pPr>
              <w:rPr>
                <w:rFonts w:ascii="Times New Roman" w:hAnsi="Times New Roman" w:cs="Times New Roman"/>
                <w:noProof/>
              </w:rPr>
            </w:pPr>
            <w:r>
              <w:rPr>
                <w:rFonts w:ascii="Times New Roman" w:hAnsi="Times New Roman" w:cs="Times New Roman"/>
                <w:noProof/>
              </w:rPr>
              <w:t>2.01</w:t>
            </w:r>
          </w:p>
          <w:p w14:paraId="3B446390" w14:textId="77777777" w:rsidR="00011B69" w:rsidRDefault="00011B69" w:rsidP="00607B8C">
            <w:pPr>
              <w:rPr>
                <w:rFonts w:ascii="Times New Roman" w:hAnsi="Times New Roman" w:cs="Times New Roman"/>
                <w:noProof/>
              </w:rPr>
            </w:pPr>
            <w:r>
              <w:rPr>
                <w:rFonts w:ascii="Times New Roman" w:hAnsi="Times New Roman" w:cs="Times New Roman"/>
                <w:noProof/>
              </w:rPr>
              <w:t>Threshold; Project Feasibility</w:t>
            </w:r>
          </w:p>
        </w:tc>
        <w:tc>
          <w:tcPr>
            <w:tcW w:w="9590" w:type="dxa"/>
            <w:tcMar>
              <w:top w:w="72" w:type="dxa"/>
              <w:left w:w="115" w:type="dxa"/>
              <w:bottom w:w="72" w:type="dxa"/>
              <w:right w:w="115" w:type="dxa"/>
            </w:tcMar>
            <w:vAlign w:val="center"/>
          </w:tcPr>
          <w:p w14:paraId="49AC7111" w14:textId="77777777" w:rsidR="00011B69" w:rsidRDefault="00011B69" w:rsidP="00607B8C">
            <w:pPr>
              <w:rPr>
                <w:rFonts w:ascii="Times New Roman" w:hAnsi="Times New Roman" w:cs="Times New Roman"/>
              </w:rPr>
            </w:pPr>
            <w:r w:rsidRPr="47697D6B">
              <w:rPr>
                <w:rFonts w:ascii="Times New Roman" w:hAnsi="Times New Roman" w:cs="Times New Roman"/>
                <w:b/>
                <w:bCs/>
              </w:rPr>
              <w:t>Question:</w:t>
            </w:r>
            <w:r w:rsidRPr="47697D6B">
              <w:rPr>
                <w:rFonts w:ascii="Times New Roman" w:hAnsi="Times New Roman" w:cs="Times New Roman"/>
              </w:rPr>
              <w:t xml:space="preserve"> </w:t>
            </w:r>
            <w:r w:rsidRPr="003E3BDF">
              <w:rPr>
                <w:rFonts w:ascii="Times New Roman" w:hAnsi="Times New Roman" w:cs="Times New Roman"/>
                <w:b/>
                <w:bCs/>
              </w:rPr>
              <w:t>Q0426_06</w:t>
            </w:r>
            <w:r>
              <w:tab/>
            </w:r>
          </w:p>
          <w:p w14:paraId="777A6646" w14:textId="77777777" w:rsidR="00011B69" w:rsidRDefault="00011B69" w:rsidP="00607B8C">
            <w:pPr>
              <w:contextualSpacing/>
              <w:rPr>
                <w:rFonts w:ascii="Times New Roman" w:hAnsi="Times New Roman" w:cs="Times New Roman"/>
              </w:rPr>
            </w:pPr>
            <w:r w:rsidRPr="54FFCA6C">
              <w:rPr>
                <w:rFonts w:ascii="Times New Roman" w:hAnsi="Times New Roman" w:cs="Times New Roman"/>
              </w:rPr>
              <w:t xml:space="preserve">Our proposed 9% LIHTC new construction, 70-unit family development includes 30 HUD RAD Section 8 PBRA-assisted units and the balance of 40 units will be LIHTC-only with no rental assistance.   We would like clarification from DCA of what source for our Utility Allowances (UAs) we should use.  By the QAP definitions of the Threshold Criteria, we are considered to have both ""HUD-Regulated Buildings"" and ""Tax Credit Buildings with no HOME.""  HUD will review the rents and utility allowances for the 30 RAD Section 8 units, but not the 40 LIHTC-only units.  We understand that DCA requires the RAD units to utilize the HUD-Prescribed UAs for those units, which will be documented with a RAD CHAP in the LIHTC application.  However, we ask for clarity from DCA about which UAs we should use for the LIHTC-only units.  The local housing authority does not administer Section 8 units.  Which source should we use to establish the initial UAs for the LIHTC-only units?  Should the whole project comply with the ""HUD-Regulated Buildings"" definition and therefore use the CHAP UAs for all units?  </w:t>
            </w:r>
            <w:r>
              <w:tab/>
            </w:r>
            <w:r>
              <w:tab/>
            </w:r>
          </w:p>
          <w:p w14:paraId="2DB2881D" w14:textId="77777777" w:rsidR="00011B69" w:rsidRDefault="00011B69" w:rsidP="00607B8C">
            <w:pPr>
              <w:contextualSpacing/>
              <w:rPr>
                <w:rFonts w:ascii="Times New Roman" w:hAnsi="Times New Roman" w:cs="Times New Roman"/>
              </w:rPr>
            </w:pPr>
            <w:r w:rsidRPr="00357BB6">
              <w:rPr>
                <w:rFonts w:ascii="Times New Roman" w:hAnsi="Times New Roman" w:cs="Times New Roman"/>
              </w:rPr>
              <w:tab/>
            </w:r>
          </w:p>
          <w:p w14:paraId="351C7D9A" w14:textId="77777777" w:rsidR="00011B69" w:rsidRDefault="00011B69" w:rsidP="00607B8C">
            <w:pPr>
              <w:rPr>
                <w:rFonts w:ascii="Times New Roman" w:hAnsi="Times New Roman" w:cs="Times New Roman"/>
                <w:b/>
                <w:bCs/>
              </w:rPr>
            </w:pPr>
            <w:r>
              <w:rPr>
                <w:rFonts w:ascii="Times New Roman" w:hAnsi="Times New Roman" w:cs="Times New Roman"/>
                <w:b/>
                <w:bCs/>
              </w:rPr>
              <w:t>Answer:</w:t>
            </w:r>
          </w:p>
          <w:p w14:paraId="210B5836" w14:textId="77777777" w:rsidR="00011B69" w:rsidRDefault="00011B69" w:rsidP="00607B8C">
            <w:pPr>
              <w:rPr>
                <w:rFonts w:ascii="Times New Roman" w:hAnsi="Times New Roman" w:cs="Times New Roman"/>
              </w:rPr>
            </w:pPr>
            <w:r w:rsidRPr="00F4134A">
              <w:rPr>
                <w:rFonts w:ascii="Times New Roman" w:hAnsi="Times New Roman" w:cs="Times New Roman"/>
                <w:i/>
                <w:iCs/>
              </w:rPr>
              <w:lastRenderedPageBreak/>
              <w:t>Threshold Criteria, Project Feasibility, Feasibility Assumptions and Policies, 7. Operating Utility Allowance</w:t>
            </w:r>
            <w:r w:rsidRPr="00F4134A">
              <w:rPr>
                <w:rFonts w:ascii="Times New Roman" w:hAnsi="Times New Roman" w:cs="Times New Roman"/>
              </w:rPr>
              <w:t xml:space="preserve"> describes the utility allowance assumptions to be used for underwriting purposes under the most common circumstances submitted to DCA. For all circumstances not described explicitly under this subsection, DCA does not hold a position different from what is allowable under the applicable regulations given the property’s funding sources. </w:t>
            </w:r>
          </w:p>
          <w:p w14:paraId="4B43CC3C" w14:textId="77777777" w:rsidR="00011B69" w:rsidRDefault="00011B69" w:rsidP="00607B8C">
            <w:pPr>
              <w:rPr>
                <w:rFonts w:ascii="Times New Roman" w:hAnsi="Times New Roman" w:cs="Times New Roman"/>
              </w:rPr>
            </w:pPr>
          </w:p>
          <w:p w14:paraId="02FEF19E" w14:textId="77777777" w:rsidR="00011B69" w:rsidRPr="00835A48" w:rsidRDefault="00011B69" w:rsidP="00607B8C">
            <w:pPr>
              <w:contextualSpacing/>
              <w:rPr>
                <w:rFonts w:ascii="Times New Roman" w:hAnsi="Times New Roman" w:cs="Times New Roman"/>
                <w:b/>
                <w:bCs/>
              </w:rPr>
            </w:pPr>
            <w:r w:rsidRPr="00F4134A">
              <w:rPr>
                <w:rFonts w:ascii="Times New Roman" w:eastAsia="Times New Roman" w:hAnsi="Times New Roman" w:cs="Times New Roman"/>
              </w:rPr>
              <w:t xml:space="preserve">For applicants who wish to utilize the UA established by the Public Housing Agency (PHA) that administers the Section 8 Program in the locality where the property is located, and DCA is the contract administrator, please see the applicable UAs here </w:t>
            </w:r>
            <w:hyperlink r:id="rId22">
              <w:r w:rsidRPr="00F4134A">
                <w:rPr>
                  <w:rStyle w:val="Hyperlink"/>
                  <w:rFonts w:ascii="Times New Roman" w:eastAsia="Times New Roman" w:hAnsi="Times New Roman" w:cs="Times New Roman"/>
                </w:rPr>
                <w:t>https://www.dca.ga.gov/node/4593</w:t>
              </w:r>
            </w:hyperlink>
            <w:r w:rsidRPr="00F4134A">
              <w:rPr>
                <w:rFonts w:ascii="Times New Roman" w:eastAsia="Times New Roman" w:hAnsi="Times New Roman" w:cs="Times New Roman"/>
              </w:rPr>
              <w:t>.</w:t>
            </w:r>
          </w:p>
        </w:tc>
      </w:tr>
      <w:tr w:rsidR="00011B69" w:rsidRPr="00AC6DEC" w14:paraId="4019303F" w14:textId="77777777" w:rsidTr="2A62FF34">
        <w:trPr>
          <w:jc w:val="center"/>
        </w:trPr>
        <w:tc>
          <w:tcPr>
            <w:tcW w:w="2157" w:type="dxa"/>
            <w:tcMar>
              <w:top w:w="72" w:type="dxa"/>
              <w:left w:w="115" w:type="dxa"/>
              <w:bottom w:w="72" w:type="dxa"/>
              <w:right w:w="115" w:type="dxa"/>
            </w:tcMar>
            <w:vAlign w:val="center"/>
          </w:tcPr>
          <w:p w14:paraId="3E1103CF" w14:textId="77777777" w:rsidR="00011B69" w:rsidRPr="00FD5F43" w:rsidRDefault="00011B69" w:rsidP="00607B8C">
            <w:pPr>
              <w:rPr>
                <w:rFonts w:ascii="Times New Roman" w:hAnsi="Times New Roman" w:cs="Times New Roman"/>
                <w:highlight w:val="yellow"/>
              </w:rPr>
            </w:pPr>
            <w:r w:rsidRPr="00633289">
              <w:rPr>
                <w:rFonts w:ascii="Times New Roman" w:hAnsi="Times New Roman" w:cs="Times New Roman"/>
              </w:rPr>
              <w:lastRenderedPageBreak/>
              <w:t>5/12/21</w:t>
            </w:r>
          </w:p>
        </w:tc>
        <w:tc>
          <w:tcPr>
            <w:tcW w:w="2198" w:type="dxa"/>
            <w:tcMar>
              <w:top w:w="72" w:type="dxa"/>
              <w:left w:w="115" w:type="dxa"/>
              <w:bottom w:w="72" w:type="dxa"/>
              <w:right w:w="115" w:type="dxa"/>
            </w:tcMar>
            <w:vAlign w:val="center"/>
          </w:tcPr>
          <w:p w14:paraId="2DCBF74E" w14:textId="77777777" w:rsidR="00011B69" w:rsidRDefault="00011B69" w:rsidP="00BA3596">
            <w:pPr>
              <w:rPr>
                <w:rFonts w:ascii="Times New Roman" w:hAnsi="Times New Roman" w:cs="Times New Roman"/>
                <w:noProof/>
              </w:rPr>
            </w:pPr>
            <w:r>
              <w:rPr>
                <w:rFonts w:ascii="Times New Roman" w:hAnsi="Times New Roman" w:cs="Times New Roman"/>
                <w:noProof/>
              </w:rPr>
              <w:t>2.25</w:t>
            </w:r>
          </w:p>
          <w:p w14:paraId="04DB3119" w14:textId="77777777" w:rsidR="00011B69" w:rsidRDefault="00011B69" w:rsidP="00BA3596">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67F743AD" w14:textId="77777777" w:rsidR="00011B69" w:rsidRPr="00296C51" w:rsidRDefault="00011B69" w:rsidP="00296C51">
            <w:pPr>
              <w:contextualSpacing/>
              <w:rPr>
                <w:rFonts w:ascii="Times New Roman" w:hAnsi="Times New Roman" w:cs="Times New Roman"/>
                <w:b/>
                <w:bCs/>
              </w:rPr>
            </w:pPr>
            <w:r w:rsidRPr="00296C51">
              <w:rPr>
                <w:rFonts w:ascii="Times New Roman" w:hAnsi="Times New Roman" w:cs="Times New Roman"/>
                <w:b/>
                <w:bCs/>
              </w:rPr>
              <w:t>Question: Q-ReloWebinar_03</w:t>
            </w:r>
          </w:p>
          <w:p w14:paraId="13EC3B83" w14:textId="77777777" w:rsidR="00011B69" w:rsidRPr="006D4C17" w:rsidRDefault="00011B69" w:rsidP="00296C51">
            <w:pPr>
              <w:contextualSpacing/>
              <w:rPr>
                <w:rFonts w:ascii="Times New Roman" w:hAnsi="Times New Roman" w:cs="Times New Roman"/>
              </w:rPr>
            </w:pPr>
            <w:r w:rsidRPr="006D4C17">
              <w:rPr>
                <w:rFonts w:ascii="Times New Roman" w:hAnsi="Times New Roman" w:cs="Times New Roman"/>
              </w:rPr>
              <w:t>Will the new manual be in effect for projects funded in 2020?</w:t>
            </w:r>
          </w:p>
          <w:p w14:paraId="68B3C723" w14:textId="77777777" w:rsidR="00011B69" w:rsidRPr="006D4C17" w:rsidRDefault="00011B69" w:rsidP="00296C51">
            <w:pPr>
              <w:contextualSpacing/>
              <w:rPr>
                <w:rFonts w:ascii="Times New Roman" w:hAnsi="Times New Roman" w:cs="Times New Roman"/>
                <w:b/>
                <w:bCs/>
              </w:rPr>
            </w:pPr>
          </w:p>
          <w:p w14:paraId="53EB6C8B" w14:textId="77777777" w:rsidR="00011B69" w:rsidRPr="006D4C17" w:rsidRDefault="00011B69" w:rsidP="00296C51">
            <w:pPr>
              <w:contextualSpacing/>
              <w:rPr>
                <w:rFonts w:ascii="Times New Roman" w:hAnsi="Times New Roman" w:cs="Times New Roman"/>
                <w:b/>
                <w:bCs/>
              </w:rPr>
            </w:pPr>
            <w:r w:rsidRPr="006D4C17">
              <w:rPr>
                <w:rFonts w:ascii="Times New Roman" w:hAnsi="Times New Roman" w:cs="Times New Roman"/>
                <w:b/>
                <w:bCs/>
              </w:rPr>
              <w:t xml:space="preserve">Answer: </w:t>
            </w:r>
          </w:p>
          <w:p w14:paraId="09B000BE" w14:textId="77777777" w:rsidR="00011B69" w:rsidRPr="00296C51" w:rsidRDefault="00011B69" w:rsidP="00607B8C">
            <w:pPr>
              <w:contextualSpacing/>
              <w:rPr>
                <w:rFonts w:ascii="Times New Roman" w:hAnsi="Times New Roman" w:cs="Times New Roman"/>
              </w:rPr>
            </w:pPr>
            <w:r w:rsidRPr="36171C3D">
              <w:rPr>
                <w:rFonts w:ascii="Times New Roman" w:hAnsi="Times New Roman" w:cs="Times New Roman"/>
              </w:rPr>
              <w:t>The new manual coincides with the 2021 QAP and is required for 2021 applications. It can be used as guidance for earlier years.</w:t>
            </w:r>
          </w:p>
        </w:tc>
      </w:tr>
      <w:tr w:rsidR="00011B69" w:rsidRPr="00AC6DEC" w14:paraId="480F84C2" w14:textId="77777777" w:rsidTr="2A62FF34">
        <w:trPr>
          <w:jc w:val="center"/>
        </w:trPr>
        <w:tc>
          <w:tcPr>
            <w:tcW w:w="2157" w:type="dxa"/>
            <w:tcMar>
              <w:top w:w="72" w:type="dxa"/>
              <w:left w:w="115" w:type="dxa"/>
              <w:bottom w:w="72" w:type="dxa"/>
              <w:right w:w="115" w:type="dxa"/>
            </w:tcMar>
            <w:vAlign w:val="center"/>
          </w:tcPr>
          <w:p w14:paraId="215CB5B5" w14:textId="77777777" w:rsidR="00011B69" w:rsidRPr="00FD5F43" w:rsidRDefault="00011B69" w:rsidP="00607B8C">
            <w:pPr>
              <w:rPr>
                <w:rFonts w:ascii="Times New Roman" w:hAnsi="Times New Roman" w:cs="Times New Roman"/>
                <w:highlight w:val="yellow"/>
              </w:rPr>
            </w:pPr>
            <w:r w:rsidRPr="00633289">
              <w:rPr>
                <w:rFonts w:ascii="Times New Roman" w:hAnsi="Times New Roman" w:cs="Times New Roman"/>
              </w:rPr>
              <w:t>5/12/21</w:t>
            </w:r>
          </w:p>
        </w:tc>
        <w:tc>
          <w:tcPr>
            <w:tcW w:w="2198" w:type="dxa"/>
            <w:tcMar>
              <w:top w:w="72" w:type="dxa"/>
              <w:left w:w="115" w:type="dxa"/>
              <w:bottom w:w="72" w:type="dxa"/>
              <w:right w:w="115" w:type="dxa"/>
            </w:tcMar>
            <w:vAlign w:val="center"/>
          </w:tcPr>
          <w:p w14:paraId="7CB3ABE7"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13D6C43E"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313333CC" w14:textId="77777777" w:rsidR="00011B69" w:rsidRPr="00607B8C" w:rsidRDefault="00011B69" w:rsidP="00607B8C">
            <w:pPr>
              <w:contextualSpacing/>
              <w:rPr>
                <w:rFonts w:ascii="Times New Roman" w:hAnsi="Times New Roman" w:cs="Times New Roman"/>
                <w:b/>
                <w:bCs/>
              </w:rPr>
            </w:pPr>
            <w:r w:rsidRPr="00607B8C">
              <w:rPr>
                <w:rFonts w:ascii="Times New Roman" w:hAnsi="Times New Roman" w:cs="Times New Roman"/>
                <w:b/>
                <w:bCs/>
              </w:rPr>
              <w:t>Question: Q-ReloWebinar_01</w:t>
            </w:r>
            <w:r w:rsidRPr="00607B8C">
              <w:rPr>
                <w:rFonts w:ascii="Times New Roman" w:hAnsi="Times New Roman" w:cs="Times New Roman"/>
                <w:b/>
                <w:bCs/>
                <w:highlight w:val="yellow"/>
              </w:rPr>
              <w:t xml:space="preserve"> </w:t>
            </w:r>
          </w:p>
          <w:p w14:paraId="1456F892" w14:textId="77777777" w:rsidR="00011B69" w:rsidRDefault="00011B69" w:rsidP="00607B8C">
            <w:pPr>
              <w:contextualSpacing/>
              <w:rPr>
                <w:rFonts w:ascii="Times New Roman" w:hAnsi="Times New Roman" w:cs="Times New Roman"/>
              </w:rPr>
            </w:pPr>
            <w:r w:rsidRPr="00B92AAA">
              <w:rPr>
                <w:rFonts w:ascii="Times New Roman" w:hAnsi="Times New Roman" w:cs="Times New Roman"/>
              </w:rPr>
              <w:t xml:space="preserve">Does </w:t>
            </w:r>
            <w:r>
              <w:rPr>
                <w:rFonts w:ascii="Times New Roman" w:hAnsi="Times New Roman" w:cs="Times New Roman"/>
              </w:rPr>
              <w:t xml:space="preserve">the new relocation </w:t>
            </w:r>
            <w:r w:rsidRPr="00B92AAA">
              <w:rPr>
                <w:rFonts w:ascii="Times New Roman" w:hAnsi="Times New Roman" w:cs="Times New Roman"/>
              </w:rPr>
              <w:t>manual apply to existing projects in DCA's LIHTC portfolio that are being refinanced without new tax credits?</w:t>
            </w:r>
          </w:p>
          <w:p w14:paraId="678ABC3F" w14:textId="77777777" w:rsidR="00011B69" w:rsidRPr="00B92AAA" w:rsidRDefault="00011B69" w:rsidP="00607B8C">
            <w:pPr>
              <w:contextualSpacing/>
              <w:rPr>
                <w:rFonts w:ascii="Times New Roman" w:hAnsi="Times New Roman" w:cs="Times New Roman"/>
                <w:b/>
                <w:bCs/>
              </w:rPr>
            </w:pPr>
          </w:p>
          <w:p w14:paraId="5064BA77" w14:textId="77777777" w:rsidR="00011B69" w:rsidRPr="00B92AAA" w:rsidRDefault="00011B69" w:rsidP="00607B8C">
            <w:pPr>
              <w:contextualSpacing/>
              <w:rPr>
                <w:rFonts w:ascii="Times New Roman" w:hAnsi="Times New Roman" w:cs="Times New Roman"/>
                <w:b/>
                <w:bCs/>
              </w:rPr>
            </w:pPr>
            <w:r w:rsidRPr="2B3B39E8">
              <w:rPr>
                <w:rFonts w:ascii="Times New Roman" w:hAnsi="Times New Roman" w:cs="Times New Roman"/>
                <w:b/>
                <w:bCs/>
              </w:rPr>
              <w:t xml:space="preserve">Answer: </w:t>
            </w:r>
          </w:p>
          <w:p w14:paraId="4352518E" w14:textId="77777777" w:rsidR="00011B69" w:rsidRPr="00607B8C" w:rsidRDefault="00011B69" w:rsidP="00607B8C">
            <w:pPr>
              <w:contextualSpacing/>
              <w:rPr>
                <w:rFonts w:ascii="Times New Roman" w:eastAsia="Times New Roman" w:hAnsi="Times New Roman" w:cs="Times New Roman"/>
              </w:rPr>
            </w:pPr>
            <w:r w:rsidRPr="2B3B39E8">
              <w:rPr>
                <w:rFonts w:ascii="Times New Roman" w:eastAsia="Times New Roman" w:hAnsi="Times New Roman" w:cs="Times New Roman"/>
              </w:rPr>
              <w:t>This only applies to developments applying for DCA’s Housing Tax Credits funded in 2021.</w:t>
            </w:r>
          </w:p>
        </w:tc>
      </w:tr>
      <w:tr w:rsidR="00011B69" w:rsidRPr="00AC6DEC" w14:paraId="2E8781CD" w14:textId="77777777" w:rsidTr="2A62FF34">
        <w:trPr>
          <w:jc w:val="center"/>
        </w:trPr>
        <w:tc>
          <w:tcPr>
            <w:tcW w:w="2157" w:type="dxa"/>
            <w:tcMar>
              <w:top w:w="72" w:type="dxa"/>
              <w:left w:w="115" w:type="dxa"/>
              <w:bottom w:w="72" w:type="dxa"/>
              <w:right w:w="115" w:type="dxa"/>
            </w:tcMar>
            <w:vAlign w:val="center"/>
          </w:tcPr>
          <w:p w14:paraId="1664EDF5" w14:textId="77777777" w:rsidR="00011B69" w:rsidRPr="00FD5F43" w:rsidRDefault="00011B69" w:rsidP="00607B8C">
            <w:pPr>
              <w:rPr>
                <w:rFonts w:ascii="Times New Roman" w:hAnsi="Times New Roman" w:cs="Times New Roman"/>
                <w:highlight w:val="yellow"/>
              </w:rPr>
            </w:pPr>
            <w:r w:rsidRPr="00633289">
              <w:rPr>
                <w:rFonts w:ascii="Times New Roman" w:hAnsi="Times New Roman" w:cs="Times New Roman"/>
              </w:rPr>
              <w:t>5/12/21</w:t>
            </w:r>
          </w:p>
        </w:tc>
        <w:tc>
          <w:tcPr>
            <w:tcW w:w="2198" w:type="dxa"/>
            <w:tcMar>
              <w:top w:w="72" w:type="dxa"/>
              <w:left w:w="115" w:type="dxa"/>
              <w:bottom w:w="72" w:type="dxa"/>
              <w:right w:w="115" w:type="dxa"/>
            </w:tcMar>
            <w:vAlign w:val="center"/>
          </w:tcPr>
          <w:p w14:paraId="39097D90"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3C22C193"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1C68EA17" w14:textId="77777777" w:rsidR="00011B69" w:rsidRPr="00351491" w:rsidRDefault="00011B69" w:rsidP="00607B8C">
            <w:pPr>
              <w:contextualSpacing/>
              <w:rPr>
                <w:rFonts w:ascii="Times New Roman" w:hAnsi="Times New Roman" w:cs="Times New Roman"/>
                <w:b/>
                <w:bCs/>
              </w:rPr>
            </w:pPr>
            <w:r w:rsidRPr="3CF9F186">
              <w:rPr>
                <w:rFonts w:ascii="Times New Roman" w:hAnsi="Times New Roman" w:cs="Times New Roman"/>
                <w:b/>
                <w:bCs/>
              </w:rPr>
              <w:t>Question: Q0413_02</w:t>
            </w:r>
          </w:p>
          <w:p w14:paraId="7FE924FB" w14:textId="77777777" w:rsidR="00011B69" w:rsidRPr="00F32F71" w:rsidRDefault="00011B69" w:rsidP="00607B8C">
            <w:pPr>
              <w:contextualSpacing/>
              <w:rPr>
                <w:rFonts w:ascii="Times New Roman" w:hAnsi="Times New Roman" w:cs="Times New Roman"/>
              </w:rPr>
            </w:pPr>
            <w:r w:rsidRPr="3CF9F186">
              <w:rPr>
                <w:rFonts w:ascii="Times New Roman" w:hAnsi="Times New Roman" w:cs="Times New Roman"/>
              </w:rPr>
              <w:t xml:space="preserve">The DCA application checklist requires a site relocation form for ALL developments (even those not requiring relocation). Can the DCA staff please point us to the exact form that is required? There are numerous forms within the relocation folder on the DCA website and we do not want to use one the incorrect form. </w:t>
            </w:r>
          </w:p>
          <w:p w14:paraId="2E3CACF7" w14:textId="77777777" w:rsidR="00011B69" w:rsidRDefault="00011B69" w:rsidP="00607B8C">
            <w:pPr>
              <w:contextualSpacing/>
              <w:rPr>
                <w:rFonts w:ascii="Times New Roman" w:hAnsi="Times New Roman" w:cs="Times New Roman"/>
                <w:b/>
                <w:bCs/>
              </w:rPr>
            </w:pPr>
          </w:p>
          <w:p w14:paraId="68C45C44" w14:textId="77777777" w:rsidR="00011B69" w:rsidRDefault="00011B69" w:rsidP="00607B8C">
            <w:pPr>
              <w:contextualSpacing/>
              <w:rPr>
                <w:rFonts w:ascii="Times New Roman" w:hAnsi="Times New Roman" w:cs="Times New Roman"/>
                <w:b/>
                <w:bCs/>
              </w:rPr>
            </w:pPr>
            <w:r w:rsidRPr="610E207B">
              <w:rPr>
                <w:rFonts w:ascii="Times New Roman" w:hAnsi="Times New Roman" w:cs="Times New Roman"/>
                <w:b/>
                <w:bCs/>
              </w:rPr>
              <w:t xml:space="preserve">Answer: </w:t>
            </w:r>
          </w:p>
          <w:p w14:paraId="5014830E" w14:textId="77777777" w:rsidR="00011B69" w:rsidRDefault="00011B69" w:rsidP="00607B8C">
            <w:pPr>
              <w:rPr>
                <w:rFonts w:ascii="Times New Roman" w:eastAsia="Times New Roman" w:hAnsi="Times New Roman" w:cs="Times New Roman"/>
              </w:rPr>
            </w:pPr>
            <w:r w:rsidRPr="610E207B">
              <w:rPr>
                <w:rFonts w:ascii="Times New Roman" w:eastAsia="Times New Roman" w:hAnsi="Times New Roman" w:cs="Times New Roman"/>
              </w:rPr>
              <w:t xml:space="preserve">All proposed developments with occupants on-site since the earlier of pre-application, three months prior to Application Submission, and application for federal funds (if applicable) must meet the requirements of both part A and B under </w:t>
            </w:r>
            <w:r w:rsidRPr="000173D2">
              <w:rPr>
                <w:rFonts w:ascii="Times New Roman" w:eastAsia="Times New Roman" w:hAnsi="Times New Roman" w:cs="Times New Roman"/>
                <w:b/>
                <w:bCs/>
              </w:rPr>
              <w:t>Threshold, Occupied Developments</w:t>
            </w:r>
            <w:r>
              <w:rPr>
                <w:rFonts w:ascii="Times New Roman" w:eastAsia="Times New Roman" w:hAnsi="Times New Roman" w:cs="Times New Roman"/>
              </w:rPr>
              <w:t xml:space="preserve">. </w:t>
            </w:r>
          </w:p>
          <w:p w14:paraId="3DF48E92" w14:textId="77777777" w:rsidR="00011B69" w:rsidRDefault="00011B69" w:rsidP="00607B8C">
            <w:pPr>
              <w:rPr>
                <w:rFonts w:ascii="Times New Roman" w:eastAsia="Times New Roman" w:hAnsi="Times New Roman" w:cs="Times New Roman"/>
              </w:rPr>
            </w:pPr>
          </w:p>
          <w:p w14:paraId="6A0E52C0" w14:textId="77777777" w:rsidR="00011B69" w:rsidRDefault="00011B69" w:rsidP="00607B8C">
            <w:pPr>
              <w:rPr>
                <w:rFonts w:ascii="Times New Roman" w:eastAsia="Times New Roman" w:hAnsi="Times New Roman" w:cs="Times New Roman"/>
              </w:rPr>
            </w:pPr>
            <w:r w:rsidRPr="610E207B">
              <w:rPr>
                <w:rFonts w:ascii="Times New Roman" w:eastAsia="Times New Roman" w:hAnsi="Times New Roman" w:cs="Times New Roman"/>
              </w:rPr>
              <w:t>Developments with no occupants on site are not required to submit any minimum documents for this section.  However, thorough completion of the Core Application, Part I under Occupied Development</w:t>
            </w:r>
            <w:r>
              <w:rPr>
                <w:rFonts w:ascii="Times New Roman" w:eastAsia="Times New Roman" w:hAnsi="Times New Roman" w:cs="Times New Roman"/>
              </w:rPr>
              <w:t>s</w:t>
            </w:r>
            <w:r w:rsidRPr="610E207B">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(Threshold tab) </w:t>
            </w:r>
            <w:r w:rsidRPr="610E207B">
              <w:rPr>
                <w:rFonts w:ascii="Times New Roman" w:eastAsia="Times New Roman" w:hAnsi="Times New Roman" w:cs="Times New Roman"/>
              </w:rPr>
              <w:t xml:space="preserve">and </w:t>
            </w:r>
            <w:r w:rsidRPr="00491AA3">
              <w:rPr>
                <w:rFonts w:ascii="Times New Roman" w:eastAsia="Times New Roman" w:hAnsi="Times New Roman" w:cs="Times New Roman"/>
              </w:rPr>
              <w:t>Additional Project Information</w:t>
            </w:r>
            <w:r w:rsidRPr="610E207B">
              <w:rPr>
                <w:rFonts w:ascii="Times New Roman" w:eastAsia="Times New Roman" w:hAnsi="Times New Roman" w:cs="Times New Roman"/>
              </w:rPr>
              <w:t xml:space="preserve"> </w:t>
            </w:r>
            <w:r>
              <w:rPr>
                <w:rFonts w:ascii="Times New Roman" w:eastAsia="Times New Roman" w:hAnsi="Times New Roman" w:cs="Times New Roman"/>
              </w:rPr>
              <w:t xml:space="preserve">(Project Information tab) </w:t>
            </w:r>
            <w:r w:rsidRPr="610E207B">
              <w:rPr>
                <w:rFonts w:ascii="Times New Roman" w:eastAsia="Times New Roman" w:hAnsi="Times New Roman" w:cs="Times New Roman"/>
              </w:rPr>
              <w:t>is important to help the Applicant consider various relocation anomalies.</w:t>
            </w:r>
          </w:p>
          <w:p w14:paraId="4289762D" w14:textId="77777777" w:rsidR="00011B69" w:rsidRPr="1B4192B2" w:rsidRDefault="00011B69" w:rsidP="00607B8C">
            <w:pPr>
              <w:contextualSpacing/>
              <w:rPr>
                <w:rFonts w:ascii="Times New Roman" w:hAnsi="Times New Roman" w:cs="Times New Roman"/>
                <w:b/>
                <w:bCs/>
                <w:sz w:val="24"/>
                <w:szCs w:val="24"/>
              </w:rPr>
            </w:pPr>
          </w:p>
        </w:tc>
      </w:tr>
      <w:tr w:rsidR="00011B69" w:rsidRPr="00AC6DEC" w14:paraId="0FB0726C" w14:textId="77777777" w:rsidTr="2A62FF34">
        <w:trPr>
          <w:jc w:val="center"/>
        </w:trPr>
        <w:tc>
          <w:tcPr>
            <w:tcW w:w="2157" w:type="dxa"/>
            <w:tcMar>
              <w:top w:w="72" w:type="dxa"/>
              <w:left w:w="115" w:type="dxa"/>
              <w:bottom w:w="72" w:type="dxa"/>
              <w:right w:w="115" w:type="dxa"/>
            </w:tcMar>
            <w:vAlign w:val="center"/>
          </w:tcPr>
          <w:p w14:paraId="1F8B6D11" w14:textId="77777777" w:rsidR="00011B69" w:rsidRPr="00FD5F43" w:rsidRDefault="00011B69" w:rsidP="00607B8C">
            <w:pPr>
              <w:rPr>
                <w:rFonts w:ascii="Times New Roman" w:hAnsi="Times New Roman" w:cs="Times New Roman"/>
                <w:highlight w:val="yellow"/>
              </w:rPr>
            </w:pPr>
            <w:r w:rsidRPr="00633289">
              <w:rPr>
                <w:rFonts w:ascii="Times New Roman" w:hAnsi="Times New Roman" w:cs="Times New Roman"/>
              </w:rPr>
              <w:lastRenderedPageBreak/>
              <w:t>5/12/21</w:t>
            </w:r>
          </w:p>
        </w:tc>
        <w:tc>
          <w:tcPr>
            <w:tcW w:w="2198" w:type="dxa"/>
            <w:tcMar>
              <w:top w:w="72" w:type="dxa"/>
              <w:left w:w="115" w:type="dxa"/>
              <w:bottom w:w="72" w:type="dxa"/>
              <w:right w:w="115" w:type="dxa"/>
            </w:tcMar>
            <w:vAlign w:val="center"/>
          </w:tcPr>
          <w:p w14:paraId="42E3E59D"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3BEC99F8"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7EDB8213" w14:textId="77777777" w:rsidR="00011B69" w:rsidRPr="005870E2" w:rsidRDefault="00011B69" w:rsidP="00607B8C">
            <w:pPr>
              <w:contextualSpacing/>
              <w:rPr>
                <w:rFonts w:ascii="Times New Roman" w:hAnsi="Times New Roman" w:cs="Times New Roman"/>
                <w:sz w:val="24"/>
                <w:szCs w:val="24"/>
              </w:rPr>
            </w:pPr>
            <w:r w:rsidRPr="1B4192B2">
              <w:rPr>
                <w:rFonts w:ascii="Times New Roman" w:hAnsi="Times New Roman" w:cs="Times New Roman"/>
                <w:b/>
                <w:bCs/>
                <w:sz w:val="24"/>
                <w:szCs w:val="24"/>
              </w:rPr>
              <w:t xml:space="preserve">Question: </w:t>
            </w:r>
            <w:r w:rsidRPr="00351491">
              <w:rPr>
                <w:rFonts w:ascii="Times New Roman" w:hAnsi="Times New Roman" w:cs="Times New Roman"/>
                <w:b/>
                <w:bCs/>
                <w:sz w:val="24"/>
                <w:szCs w:val="24"/>
              </w:rPr>
              <w:t>Q0421_01</w:t>
            </w:r>
            <w:r w:rsidRPr="00351491">
              <w:rPr>
                <w:b/>
                <w:bCs/>
              </w:rPr>
              <w:tab/>
            </w:r>
          </w:p>
          <w:p w14:paraId="461A21F1" w14:textId="77777777" w:rsidR="00011B69" w:rsidRPr="005870E2" w:rsidRDefault="00011B69" w:rsidP="00607B8C">
            <w:pPr>
              <w:contextualSpacing/>
              <w:rPr>
                <w:rFonts w:ascii="Times New Roman" w:hAnsi="Times New Roman" w:cs="Times New Roman"/>
                <w:sz w:val="24"/>
                <w:szCs w:val="24"/>
              </w:rPr>
            </w:pPr>
            <w:r w:rsidRPr="1B4192B2">
              <w:rPr>
                <w:rFonts w:ascii="Times New Roman" w:hAnsi="Times New Roman" w:cs="Times New Roman"/>
                <w:sz w:val="24"/>
                <w:szCs w:val="24"/>
              </w:rPr>
              <w:t>We have a site on which several homeless people appear to be living.  There are no structures on the site.  Since these people are not tenants of the landowner, does DCA consider this an occupied development and subject to the Uniform Relocation Act requirements?</w:t>
            </w:r>
          </w:p>
          <w:p w14:paraId="7394EAF2" w14:textId="77777777" w:rsidR="00011B69" w:rsidRPr="005870E2" w:rsidRDefault="00011B69" w:rsidP="00607B8C">
            <w:pPr>
              <w:contextualSpacing/>
              <w:rPr>
                <w:rFonts w:ascii="Times New Roman" w:hAnsi="Times New Roman" w:cs="Times New Roman"/>
                <w:b/>
                <w:bCs/>
                <w:sz w:val="24"/>
                <w:szCs w:val="24"/>
              </w:rPr>
            </w:pPr>
          </w:p>
          <w:p w14:paraId="3306424C" w14:textId="77777777" w:rsidR="00011B69" w:rsidRDefault="00011B69" w:rsidP="00607B8C">
            <w:pPr>
              <w:contextualSpacing/>
              <w:rPr>
                <w:rFonts w:ascii="Times New Roman" w:hAnsi="Times New Roman" w:cs="Times New Roman"/>
                <w:b/>
                <w:bCs/>
                <w:sz w:val="24"/>
                <w:szCs w:val="24"/>
              </w:rPr>
            </w:pPr>
            <w:r w:rsidRPr="1B4192B2">
              <w:rPr>
                <w:rFonts w:ascii="Times New Roman" w:hAnsi="Times New Roman" w:cs="Times New Roman"/>
                <w:b/>
                <w:bCs/>
                <w:sz w:val="24"/>
                <w:szCs w:val="24"/>
              </w:rPr>
              <w:t xml:space="preserve">Answer: </w:t>
            </w:r>
          </w:p>
          <w:p w14:paraId="122A252B" w14:textId="77777777" w:rsidR="00011B69" w:rsidRPr="00C167BA" w:rsidRDefault="00011B69" w:rsidP="00607B8C">
            <w:pPr>
              <w:contextualSpacing/>
              <w:rPr>
                <w:rFonts w:ascii="Times New Roman" w:hAnsi="Times New Roman" w:cs="Times New Roman"/>
                <w:b/>
                <w:bCs/>
                <w:sz w:val="24"/>
                <w:szCs w:val="24"/>
              </w:rPr>
            </w:pPr>
            <w:r w:rsidRPr="56B8D777">
              <w:rPr>
                <w:rFonts w:ascii="Times New Roman" w:eastAsia="Segoe UI" w:hAnsi="Times New Roman" w:cs="Times New Roman"/>
              </w:rPr>
              <w:t xml:space="preserve">DCA supports the health and wellness of both the housed and unhoused.  </w:t>
            </w:r>
            <w:r w:rsidRPr="56B8D777">
              <w:rPr>
                <w:rFonts w:ascii="Times New Roman" w:hAnsi="Times New Roman" w:cs="Times New Roman"/>
              </w:rPr>
              <w:t xml:space="preserve">DCA does not consider this an occupied development.  </w:t>
            </w:r>
            <w:r w:rsidRPr="56B8D777">
              <w:rPr>
                <w:rFonts w:ascii="Times New Roman" w:eastAsia="Segoe UI" w:hAnsi="Times New Roman" w:cs="Times New Roman"/>
              </w:rPr>
              <w:t xml:space="preserve">However, enlisting the support and services of your region’s Coordinated Entry Program can help minimize the impact of displacement and demonstrates effective development design.  Therefore, please provide a plan under “Applicant’s Comments and Clarifications” in Part I of DCA’s Core Application to explain your process to support the unhoused individuals currently in your development.  </w:t>
            </w:r>
          </w:p>
          <w:p w14:paraId="75E0A800" w14:textId="77777777" w:rsidR="00011B69" w:rsidRDefault="00011B69" w:rsidP="00607B8C">
            <w:pPr>
              <w:rPr>
                <w:rFonts w:ascii="Times New Roman" w:eastAsia="Segoe UI" w:hAnsi="Times New Roman" w:cs="Times New Roman"/>
              </w:rPr>
            </w:pPr>
          </w:p>
          <w:p w14:paraId="469A0FD8" w14:textId="77777777" w:rsidR="00011B69" w:rsidRDefault="00011B69" w:rsidP="00607B8C">
            <w:pPr>
              <w:rPr>
                <w:rFonts w:ascii="Times New Roman" w:hAnsi="Times New Roman" w:cs="Times New Roman"/>
              </w:rPr>
            </w:pPr>
            <w:r w:rsidRPr="56B8D777">
              <w:rPr>
                <w:rFonts w:ascii="Times New Roman" w:eastAsia="Segoe UI" w:hAnsi="Times New Roman" w:cs="Times New Roman"/>
              </w:rPr>
              <w:t xml:space="preserve">If you are unable to identify homeless resources for your area, please contact the Balance of State's </w:t>
            </w:r>
            <w:proofErr w:type="gramStart"/>
            <w:r w:rsidRPr="56B8D777">
              <w:rPr>
                <w:rFonts w:ascii="Times New Roman" w:eastAsia="Segoe UI" w:hAnsi="Times New Roman" w:cs="Times New Roman"/>
              </w:rPr>
              <w:t>Toll Free</w:t>
            </w:r>
            <w:proofErr w:type="gramEnd"/>
            <w:r w:rsidRPr="56B8D777">
              <w:rPr>
                <w:rFonts w:ascii="Times New Roman" w:eastAsia="Segoe UI" w:hAnsi="Times New Roman" w:cs="Times New Roman"/>
              </w:rPr>
              <w:t xml:space="preserve"> Hotline at </w:t>
            </w:r>
            <w:r w:rsidRPr="56B8D777">
              <w:rPr>
                <w:rFonts w:ascii="Times New Roman" w:eastAsia="Segoe UI" w:hAnsi="Times New Roman" w:cs="Times New Roman"/>
                <w:b/>
                <w:bCs/>
              </w:rPr>
              <w:t>1-844-249-8367</w:t>
            </w:r>
            <w:r w:rsidRPr="56B8D777">
              <w:rPr>
                <w:rFonts w:ascii="Times New Roman" w:eastAsia="Segoe UI" w:hAnsi="Times New Roman" w:cs="Times New Roman"/>
              </w:rPr>
              <w:t xml:space="preserve">, or email us </w:t>
            </w:r>
            <w:hyperlink r:id="rId23">
              <w:r w:rsidRPr="56B8D777">
                <w:rPr>
                  <w:rStyle w:val="Hyperlink"/>
                  <w:rFonts w:ascii="Times New Roman" w:eastAsia="Segoe UI" w:hAnsi="Times New Roman" w:cs="Times New Roman"/>
                  <w:b/>
                  <w:bCs/>
                </w:rPr>
                <w:t>HomelessInfo@dca.ga.gov</w:t>
              </w:r>
            </w:hyperlink>
            <w:r w:rsidRPr="56B8D777">
              <w:rPr>
                <w:rFonts w:ascii="Times New Roman" w:eastAsia="Segoe UI" w:hAnsi="Times New Roman" w:cs="Times New Roman"/>
              </w:rPr>
              <w:t>.</w:t>
            </w:r>
          </w:p>
          <w:p w14:paraId="1F5EB773" w14:textId="77777777" w:rsidR="00011B69" w:rsidRPr="47697D6B" w:rsidRDefault="00011B69" w:rsidP="00607B8C">
            <w:pPr>
              <w:rPr>
                <w:rFonts w:ascii="Times New Roman" w:hAnsi="Times New Roman" w:cs="Times New Roman"/>
                <w:b/>
                <w:bCs/>
              </w:rPr>
            </w:pPr>
          </w:p>
        </w:tc>
      </w:tr>
      <w:tr w:rsidR="00011B69" w:rsidRPr="00AC6DEC" w14:paraId="3F3AB732" w14:textId="77777777" w:rsidTr="2A62FF34">
        <w:trPr>
          <w:jc w:val="center"/>
        </w:trPr>
        <w:tc>
          <w:tcPr>
            <w:tcW w:w="2157" w:type="dxa"/>
            <w:tcMar>
              <w:top w:w="72" w:type="dxa"/>
              <w:left w:w="115" w:type="dxa"/>
              <w:bottom w:w="72" w:type="dxa"/>
              <w:right w:w="115" w:type="dxa"/>
            </w:tcMar>
            <w:vAlign w:val="center"/>
          </w:tcPr>
          <w:p w14:paraId="7F22632F" w14:textId="77777777" w:rsidR="00011B69" w:rsidRPr="003E6014" w:rsidRDefault="00011B69" w:rsidP="00607B8C">
            <w:pPr>
              <w:rPr>
                <w:rFonts w:ascii="Times New Roman" w:hAnsi="Times New Roman" w:cs="Times New Roman"/>
              </w:rPr>
            </w:pPr>
            <w:r w:rsidRPr="00786942">
              <w:rPr>
                <w:rFonts w:ascii="Times New Roman" w:hAnsi="Times New Roman" w:cs="Times New Roman"/>
              </w:rPr>
              <w:t>5/7/21</w:t>
            </w:r>
          </w:p>
        </w:tc>
        <w:tc>
          <w:tcPr>
            <w:tcW w:w="2198" w:type="dxa"/>
            <w:tcMar>
              <w:top w:w="72" w:type="dxa"/>
              <w:left w:w="115" w:type="dxa"/>
              <w:bottom w:w="72" w:type="dxa"/>
              <w:right w:w="115" w:type="dxa"/>
            </w:tcMar>
            <w:vAlign w:val="center"/>
          </w:tcPr>
          <w:p w14:paraId="65440CFD" w14:textId="77777777" w:rsidR="00011B69" w:rsidRDefault="00011B69" w:rsidP="00607B8C">
            <w:pPr>
              <w:rPr>
                <w:rFonts w:ascii="Times New Roman" w:hAnsi="Times New Roman" w:cs="Times New Roman"/>
                <w:noProof/>
              </w:rPr>
            </w:pPr>
            <w:r>
              <w:rPr>
                <w:rFonts w:ascii="Times New Roman" w:hAnsi="Times New Roman" w:cs="Times New Roman"/>
                <w:noProof/>
              </w:rPr>
              <w:t>1.15</w:t>
            </w:r>
          </w:p>
          <w:p w14:paraId="7EB33D1E" w14:textId="77777777" w:rsidR="00011B69" w:rsidRPr="00AC6DEC" w:rsidRDefault="00011B69" w:rsidP="00607B8C">
            <w:pPr>
              <w:rPr>
                <w:rFonts w:ascii="Times New Roman" w:hAnsi="Times New Roman" w:cs="Times New Roman"/>
                <w:noProof/>
              </w:rPr>
            </w:pPr>
            <w:r>
              <w:rPr>
                <w:rFonts w:ascii="Times New Roman" w:hAnsi="Times New Roman" w:cs="Times New Roman"/>
                <w:noProof/>
              </w:rPr>
              <w:t>Core; Submission Requirements and Award Limitations</w:t>
            </w:r>
          </w:p>
        </w:tc>
        <w:tc>
          <w:tcPr>
            <w:tcW w:w="9590" w:type="dxa"/>
            <w:tcMar>
              <w:top w:w="72" w:type="dxa"/>
              <w:left w:w="115" w:type="dxa"/>
              <w:bottom w:w="72" w:type="dxa"/>
              <w:right w:w="115" w:type="dxa"/>
            </w:tcMar>
            <w:vAlign w:val="center"/>
          </w:tcPr>
          <w:p w14:paraId="3D3CA7BA" w14:textId="77777777" w:rsidR="00011B69" w:rsidRPr="006B4AAD" w:rsidRDefault="00011B69" w:rsidP="00607B8C">
            <w:pPr>
              <w:contextualSpacing/>
              <w:rPr>
                <w:rFonts w:ascii="Times New Roman" w:hAnsi="Times New Roman" w:cs="Times New Roman"/>
                <w:b/>
                <w:bCs/>
              </w:rPr>
            </w:pPr>
            <w:r w:rsidRPr="00835A48">
              <w:rPr>
                <w:rFonts w:ascii="Times New Roman" w:hAnsi="Times New Roman" w:cs="Times New Roman"/>
                <w:b/>
                <w:bCs/>
              </w:rPr>
              <w:t>Question: Q0426_01</w:t>
            </w:r>
          </w:p>
          <w:p w14:paraId="5AFB5FEA" w14:textId="77777777" w:rsidR="00011B69" w:rsidRDefault="00011B69" w:rsidP="00607B8C">
            <w:pPr>
              <w:contextualSpacing/>
              <w:rPr>
                <w:rFonts w:ascii="Times New Roman" w:hAnsi="Times New Roman" w:cs="Times New Roman"/>
              </w:rPr>
            </w:pPr>
            <w:r w:rsidRPr="00835A48">
              <w:rPr>
                <w:rFonts w:ascii="Times New Roman" w:hAnsi="Times New Roman" w:cs="Times New Roman"/>
              </w:rPr>
              <w:t>With recent increases in material costs (lumber, steel, etc.), will DCA consider increasing the 2021 award limitations or set aside additional credits for 2021 competitive awards facing a funding gap?</w:t>
            </w:r>
          </w:p>
          <w:p w14:paraId="789B6993" w14:textId="77777777" w:rsidR="00011B69" w:rsidRPr="00835A48" w:rsidRDefault="00011B69" w:rsidP="00607B8C">
            <w:pPr>
              <w:contextualSpacing/>
              <w:rPr>
                <w:rFonts w:ascii="Times New Roman" w:hAnsi="Times New Roman" w:cs="Times New Roman"/>
                <w:b/>
                <w:bCs/>
              </w:rPr>
            </w:pPr>
          </w:p>
          <w:p w14:paraId="7D2E16DF" w14:textId="77777777" w:rsidR="00011B69" w:rsidRPr="00743180" w:rsidRDefault="00011B69" w:rsidP="00607B8C">
            <w:pPr>
              <w:contextualSpacing/>
              <w:rPr>
                <w:rFonts w:ascii="Times New Roman" w:hAnsi="Times New Roman" w:cs="Times New Roman"/>
                <w:b/>
                <w:bCs/>
              </w:rPr>
            </w:pPr>
            <w:r w:rsidRPr="00743180">
              <w:rPr>
                <w:rFonts w:ascii="Times New Roman" w:hAnsi="Times New Roman" w:cs="Times New Roman"/>
                <w:b/>
                <w:bCs/>
              </w:rPr>
              <w:t xml:space="preserve">Answer: </w:t>
            </w:r>
          </w:p>
          <w:p w14:paraId="6C306D8F" w14:textId="77777777" w:rsidR="00011B69" w:rsidRDefault="00011B69" w:rsidP="00607B8C">
            <w:pPr>
              <w:rPr>
                <w:rFonts w:ascii="Times New Roman" w:hAnsi="Times New Roman" w:cs="Times New Roman"/>
              </w:rPr>
            </w:pPr>
            <w:r>
              <w:rPr>
                <w:rFonts w:ascii="Times New Roman" w:hAnsi="Times New Roman" w:cs="Times New Roman"/>
              </w:rPr>
              <w:t>Regarding an additional set aside of credits: the amount of 9% Credits for the Competitive Round specified in the QAP (</w:t>
            </w:r>
            <w:r w:rsidRPr="006E7DFC">
              <w:rPr>
                <w:rFonts w:ascii="Times New Roman" w:hAnsi="Times New Roman" w:cs="Times New Roman"/>
                <w:i/>
                <w:iCs/>
              </w:rPr>
              <w:t>Core Plan, Available Resources, A. 9% Federal Credit</w:t>
            </w:r>
            <w:r>
              <w:rPr>
                <w:rFonts w:ascii="Times New Roman" w:hAnsi="Times New Roman" w:cs="Times New Roman"/>
              </w:rPr>
              <w:t xml:space="preserve">) is an estimate of what will be available and not a number that DCA can adjust based on discretion. </w:t>
            </w:r>
          </w:p>
          <w:p w14:paraId="18E7ED3B" w14:textId="77777777" w:rsidR="00011B69" w:rsidRDefault="00011B69" w:rsidP="00607B8C">
            <w:pPr>
              <w:rPr>
                <w:rFonts w:ascii="Times New Roman" w:hAnsi="Times New Roman" w:cs="Times New Roman"/>
              </w:rPr>
            </w:pPr>
          </w:p>
          <w:p w14:paraId="1484A1AA" w14:textId="77777777" w:rsidR="00011B69" w:rsidRPr="001B5696" w:rsidRDefault="00011B69" w:rsidP="00607B8C">
            <w:pPr>
              <w:contextualSpacing/>
              <w:rPr>
                <w:rFonts w:ascii="Times New Roman" w:hAnsi="Times New Roman" w:cs="Times New Roman"/>
                <w:b/>
                <w:bCs/>
              </w:rPr>
            </w:pPr>
            <w:r>
              <w:rPr>
                <w:rFonts w:ascii="Times New Roman" w:hAnsi="Times New Roman" w:cs="Times New Roman"/>
              </w:rPr>
              <w:t xml:space="preserve">Regarding project limitations: DCA will not be increasing the project award limitations specified in </w:t>
            </w:r>
            <w:r w:rsidRPr="00D42BCB">
              <w:rPr>
                <w:rFonts w:ascii="Times New Roman" w:hAnsi="Times New Roman" w:cs="Times New Roman"/>
                <w:i/>
                <w:iCs/>
              </w:rPr>
              <w:t>Core Plan, Submission Requirements and Award Limitations, 9% Round Award Limitations, Project Limitations</w:t>
            </w:r>
            <w:r>
              <w:rPr>
                <w:rFonts w:ascii="Times New Roman" w:hAnsi="Times New Roman" w:cs="Times New Roman"/>
              </w:rPr>
              <w:t>.</w:t>
            </w:r>
          </w:p>
        </w:tc>
      </w:tr>
      <w:tr w:rsidR="00011B69" w:rsidRPr="00AC6DEC" w14:paraId="257702D6" w14:textId="77777777" w:rsidTr="2A62FF34">
        <w:trPr>
          <w:jc w:val="center"/>
        </w:trPr>
        <w:tc>
          <w:tcPr>
            <w:tcW w:w="2157" w:type="dxa"/>
            <w:tcMar>
              <w:top w:w="72" w:type="dxa"/>
              <w:left w:w="115" w:type="dxa"/>
              <w:bottom w:w="72" w:type="dxa"/>
              <w:right w:w="115" w:type="dxa"/>
            </w:tcMar>
            <w:vAlign w:val="center"/>
          </w:tcPr>
          <w:p w14:paraId="4A92DB18"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t>5/7/21</w:t>
            </w:r>
          </w:p>
        </w:tc>
        <w:tc>
          <w:tcPr>
            <w:tcW w:w="2198" w:type="dxa"/>
            <w:tcMar>
              <w:top w:w="72" w:type="dxa"/>
              <w:left w:w="115" w:type="dxa"/>
              <w:bottom w:w="72" w:type="dxa"/>
              <w:right w:w="115" w:type="dxa"/>
            </w:tcMar>
            <w:vAlign w:val="center"/>
          </w:tcPr>
          <w:p w14:paraId="7EEC1110" w14:textId="77777777" w:rsidR="00011B69" w:rsidRDefault="00011B69" w:rsidP="00607B8C">
            <w:pPr>
              <w:rPr>
                <w:rFonts w:ascii="Times New Roman" w:hAnsi="Times New Roman" w:cs="Times New Roman"/>
                <w:noProof/>
              </w:rPr>
            </w:pPr>
            <w:r>
              <w:rPr>
                <w:rFonts w:ascii="Times New Roman" w:hAnsi="Times New Roman" w:cs="Times New Roman"/>
                <w:noProof/>
              </w:rPr>
              <w:t xml:space="preserve">2.01 </w:t>
            </w:r>
          </w:p>
          <w:p w14:paraId="4157A1DA" w14:textId="77777777" w:rsidR="00011B69" w:rsidRPr="00AC6DEC" w:rsidRDefault="00011B69" w:rsidP="00607B8C">
            <w:pPr>
              <w:rPr>
                <w:rFonts w:ascii="Times New Roman" w:hAnsi="Times New Roman" w:cs="Times New Roman"/>
                <w:noProof/>
              </w:rPr>
            </w:pPr>
            <w:r>
              <w:rPr>
                <w:rFonts w:ascii="Times New Roman" w:hAnsi="Times New Roman" w:cs="Times New Roman"/>
                <w:noProof/>
              </w:rPr>
              <w:lastRenderedPageBreak/>
              <w:t>Threshold; Project Feasibility</w:t>
            </w:r>
          </w:p>
        </w:tc>
        <w:tc>
          <w:tcPr>
            <w:tcW w:w="9590" w:type="dxa"/>
            <w:tcMar>
              <w:top w:w="72" w:type="dxa"/>
              <w:left w:w="115" w:type="dxa"/>
              <w:bottom w:w="72" w:type="dxa"/>
              <w:right w:w="115" w:type="dxa"/>
            </w:tcMar>
            <w:vAlign w:val="center"/>
          </w:tcPr>
          <w:p w14:paraId="59E8F898" w14:textId="77777777" w:rsidR="00011B69" w:rsidRDefault="00011B69" w:rsidP="00607B8C">
            <w:pPr>
              <w:contextualSpacing/>
              <w:rPr>
                <w:rFonts w:ascii="Times New Roman" w:hAnsi="Times New Roman" w:cs="Times New Roman"/>
              </w:rPr>
            </w:pPr>
            <w:r w:rsidRPr="768691BC">
              <w:rPr>
                <w:rFonts w:ascii="Times New Roman" w:hAnsi="Times New Roman" w:cs="Times New Roman"/>
                <w:b/>
                <w:bCs/>
              </w:rPr>
              <w:lastRenderedPageBreak/>
              <w:t>Question:</w:t>
            </w:r>
            <w:r w:rsidRPr="768691BC">
              <w:rPr>
                <w:rFonts w:ascii="Times New Roman" w:hAnsi="Times New Roman" w:cs="Times New Roman"/>
              </w:rPr>
              <w:t xml:space="preserve"> </w:t>
            </w:r>
            <w:r w:rsidRPr="00601F57">
              <w:rPr>
                <w:rFonts w:ascii="Times New Roman" w:hAnsi="Times New Roman" w:cs="Times New Roman"/>
                <w:b/>
                <w:bCs/>
              </w:rPr>
              <w:t>Q0426_08</w:t>
            </w:r>
          </w:p>
          <w:p w14:paraId="5995B53C" w14:textId="77777777" w:rsidR="00011B69" w:rsidRDefault="00011B69" w:rsidP="00607B8C">
            <w:pPr>
              <w:contextualSpacing/>
              <w:rPr>
                <w:rFonts w:ascii="Times New Roman" w:hAnsi="Times New Roman" w:cs="Times New Roman"/>
              </w:rPr>
            </w:pPr>
            <w:r w:rsidRPr="75400A49">
              <w:rPr>
                <w:rFonts w:ascii="Times New Roman" w:hAnsi="Times New Roman" w:cs="Times New Roman"/>
              </w:rPr>
              <w:lastRenderedPageBreak/>
              <w:t xml:space="preserve">The QAP states that "original executed preliminary commitments" are required for all </w:t>
            </w:r>
            <w:proofErr w:type="gramStart"/>
            <w:r w:rsidRPr="75400A49">
              <w:rPr>
                <w:rFonts w:ascii="Times New Roman" w:hAnsi="Times New Roman" w:cs="Times New Roman"/>
              </w:rPr>
              <w:t>financing</w:t>
            </w:r>
            <w:proofErr w:type="gramEnd"/>
            <w:r w:rsidRPr="75400A49">
              <w:rPr>
                <w:rFonts w:ascii="Times New Roman" w:hAnsi="Times New Roman" w:cs="Times New Roman"/>
              </w:rPr>
              <w:t xml:space="preserve">. </w:t>
            </w:r>
            <w:proofErr w:type="gramStart"/>
            <w:r w:rsidRPr="75400A49">
              <w:rPr>
                <w:rFonts w:ascii="Times New Roman" w:hAnsi="Times New Roman" w:cs="Times New Roman"/>
              </w:rPr>
              <w:t>I'd</w:t>
            </w:r>
            <w:proofErr w:type="gramEnd"/>
            <w:r w:rsidRPr="75400A49">
              <w:rPr>
                <w:rFonts w:ascii="Times New Roman" w:hAnsi="Times New Roman" w:cs="Times New Roman"/>
              </w:rPr>
              <w:t xml:space="preserve"> like to confirm if scanned color copies of original signatures or electronic signatures are acceptable or if Applicants need to provide original executed copies of all preliminary financing commitments as the QAP states?  Are Applicants required to also sign the executed commitments at the time of application or must they only be executed by the financing provider?</w:t>
            </w:r>
          </w:p>
          <w:p w14:paraId="5F56ACB7" w14:textId="77777777" w:rsidR="00011B69" w:rsidRDefault="00011B69" w:rsidP="00607B8C">
            <w:pPr>
              <w:contextualSpacing/>
              <w:rPr>
                <w:rFonts w:ascii="Times New Roman" w:hAnsi="Times New Roman" w:cs="Times New Roman"/>
                <w:b/>
                <w:bCs/>
              </w:rPr>
            </w:pPr>
          </w:p>
          <w:p w14:paraId="1B2CD43B" w14:textId="77777777" w:rsidR="00011B69" w:rsidRPr="00F367A3" w:rsidRDefault="00011B69" w:rsidP="00607B8C">
            <w:pPr>
              <w:contextualSpacing/>
              <w:rPr>
                <w:rFonts w:ascii="Times New Roman" w:hAnsi="Times New Roman" w:cs="Times New Roman"/>
                <w:b/>
                <w:bCs/>
              </w:rPr>
            </w:pPr>
            <w:r w:rsidRPr="75400A49">
              <w:rPr>
                <w:rFonts w:ascii="Times New Roman" w:hAnsi="Times New Roman" w:cs="Times New Roman"/>
                <w:b/>
                <w:bCs/>
              </w:rPr>
              <w:t xml:space="preserve">Answer: </w:t>
            </w:r>
          </w:p>
          <w:p w14:paraId="21D6968E" w14:textId="77777777" w:rsidR="00011B69" w:rsidRDefault="00011B69" w:rsidP="00607B8C">
            <w:pPr>
              <w:rPr>
                <w:rFonts w:ascii="Times New Roman" w:hAnsi="Times New Roman" w:cs="Times New Roman"/>
              </w:rPr>
            </w:pPr>
            <w:r w:rsidRPr="1AB7E4E1">
              <w:rPr>
                <w:rFonts w:ascii="Times New Roman" w:hAnsi="Times New Roman" w:cs="Times New Roman"/>
              </w:rPr>
              <w:t xml:space="preserve">Electronic or wet signature is acceptable. All signatory lines on the commitment should be signed, whether the lender only or lender, borrower, etc. such that the commitment is considered fully executed. Scanned copies of these original documents are acceptable. </w:t>
            </w:r>
          </w:p>
          <w:p w14:paraId="405A8520" w14:textId="77777777" w:rsidR="00011B69" w:rsidRDefault="00011B69" w:rsidP="00607B8C">
            <w:pPr>
              <w:rPr>
                <w:rFonts w:ascii="Times New Roman" w:hAnsi="Times New Roman" w:cs="Times New Roman"/>
              </w:rPr>
            </w:pPr>
          </w:p>
          <w:p w14:paraId="6BB1F7A9" w14:textId="77777777" w:rsidR="00011B69" w:rsidRPr="78FFE866" w:rsidRDefault="00011B69" w:rsidP="00607B8C">
            <w:pPr>
              <w:contextualSpacing/>
              <w:rPr>
                <w:rFonts w:ascii="Times New Roman" w:hAnsi="Times New Roman" w:cs="Times New Roman"/>
                <w:b/>
                <w:bCs/>
              </w:rPr>
            </w:pPr>
          </w:p>
        </w:tc>
      </w:tr>
      <w:tr w:rsidR="00011B69" w:rsidRPr="00AC6DEC" w14:paraId="012BB258" w14:textId="77777777" w:rsidTr="2A62FF34">
        <w:trPr>
          <w:jc w:val="center"/>
        </w:trPr>
        <w:tc>
          <w:tcPr>
            <w:tcW w:w="2157" w:type="dxa"/>
            <w:tcMar>
              <w:top w:w="72" w:type="dxa"/>
              <w:left w:w="115" w:type="dxa"/>
              <w:bottom w:w="72" w:type="dxa"/>
              <w:right w:w="115" w:type="dxa"/>
            </w:tcMar>
            <w:vAlign w:val="center"/>
          </w:tcPr>
          <w:p w14:paraId="61B489B5" w14:textId="77777777" w:rsidR="00011B69" w:rsidRPr="00862BC9" w:rsidRDefault="00011B69" w:rsidP="00607B8C">
            <w:pPr>
              <w:rPr>
                <w:rFonts w:ascii="Times New Roman" w:hAnsi="Times New Roman" w:cs="Times New Roman"/>
                <w:highlight w:val="yellow"/>
              </w:rPr>
            </w:pPr>
            <w:r w:rsidRPr="00786942">
              <w:rPr>
                <w:rFonts w:ascii="Times New Roman" w:hAnsi="Times New Roman" w:cs="Times New Roman"/>
              </w:rPr>
              <w:lastRenderedPageBreak/>
              <w:t>5/7/21</w:t>
            </w:r>
          </w:p>
        </w:tc>
        <w:tc>
          <w:tcPr>
            <w:tcW w:w="2198" w:type="dxa"/>
            <w:tcMar>
              <w:top w:w="72" w:type="dxa"/>
              <w:left w:w="115" w:type="dxa"/>
              <w:bottom w:w="72" w:type="dxa"/>
              <w:right w:w="115" w:type="dxa"/>
            </w:tcMar>
            <w:vAlign w:val="center"/>
          </w:tcPr>
          <w:p w14:paraId="6613C6E8" w14:textId="77777777" w:rsidR="00011B69" w:rsidRDefault="00011B69" w:rsidP="00607B8C">
            <w:pPr>
              <w:rPr>
                <w:rFonts w:ascii="Times New Roman" w:hAnsi="Times New Roman" w:cs="Times New Roman"/>
                <w:noProof/>
              </w:rPr>
            </w:pPr>
            <w:r>
              <w:rPr>
                <w:rFonts w:ascii="Times New Roman" w:hAnsi="Times New Roman" w:cs="Times New Roman"/>
                <w:noProof/>
              </w:rPr>
              <w:t>2.02</w:t>
            </w:r>
          </w:p>
          <w:p w14:paraId="1FC2B08A" w14:textId="77777777" w:rsidR="00011B69" w:rsidRDefault="00011B69" w:rsidP="00607B8C">
            <w:pPr>
              <w:rPr>
                <w:rFonts w:ascii="Times New Roman" w:hAnsi="Times New Roman" w:cs="Times New Roman"/>
                <w:noProof/>
              </w:rPr>
            </w:pPr>
            <w:r>
              <w:rPr>
                <w:rFonts w:ascii="Times New Roman" w:hAnsi="Times New Roman" w:cs="Times New Roman"/>
                <w:noProof/>
              </w:rPr>
              <w:t>Threshold; Cost Limits</w:t>
            </w:r>
          </w:p>
        </w:tc>
        <w:tc>
          <w:tcPr>
            <w:tcW w:w="9590" w:type="dxa"/>
            <w:tcMar>
              <w:top w:w="72" w:type="dxa"/>
              <w:left w:w="115" w:type="dxa"/>
              <w:bottom w:w="72" w:type="dxa"/>
              <w:right w:w="115" w:type="dxa"/>
            </w:tcMar>
            <w:vAlign w:val="center"/>
          </w:tcPr>
          <w:p w14:paraId="0AFB5416" w14:textId="77777777" w:rsidR="00011B69" w:rsidRPr="009C1F04" w:rsidRDefault="00011B69" w:rsidP="00607B8C">
            <w:pPr>
              <w:contextualSpacing/>
              <w:rPr>
                <w:rFonts w:ascii="Times New Roman" w:hAnsi="Times New Roman" w:cs="Times New Roman"/>
                <w:b/>
              </w:rPr>
            </w:pPr>
            <w:r w:rsidRPr="009C1F04">
              <w:rPr>
                <w:rFonts w:ascii="Times New Roman" w:hAnsi="Times New Roman" w:cs="Times New Roman"/>
                <w:b/>
                <w:bCs/>
              </w:rPr>
              <w:t>Question: Q0426_02</w:t>
            </w:r>
          </w:p>
          <w:p w14:paraId="66D57B13" w14:textId="77777777" w:rsidR="00011B69" w:rsidRDefault="00011B69" w:rsidP="00607B8C">
            <w:pPr>
              <w:contextualSpacing/>
              <w:rPr>
                <w:rFonts w:ascii="Times New Roman" w:hAnsi="Times New Roman" w:cs="Times New Roman"/>
              </w:rPr>
            </w:pPr>
            <w:r w:rsidRPr="00EF0B62">
              <w:rPr>
                <w:rFonts w:ascii="Times New Roman" w:hAnsi="Times New Roman" w:cs="Times New Roman"/>
              </w:rPr>
              <w:t>The HUD 2020 Unit Total Development Cost Limits are low considering the recent increases in material costs (lumber, steel, etc.). Will DCA consider increasing the DCA increase percentages from the 1.10, 1.15 and 1.20 percentages in the 2021 DCA cost limit testing form?</w:t>
            </w:r>
          </w:p>
          <w:p w14:paraId="26DF72C0" w14:textId="77777777" w:rsidR="00011B69" w:rsidRPr="00EF0B62" w:rsidRDefault="00011B69" w:rsidP="00607B8C">
            <w:pPr>
              <w:contextualSpacing/>
              <w:rPr>
                <w:rFonts w:ascii="Times New Roman" w:hAnsi="Times New Roman" w:cs="Times New Roman"/>
                <w:b/>
                <w:bCs/>
              </w:rPr>
            </w:pPr>
          </w:p>
          <w:p w14:paraId="65420A56" w14:textId="77777777" w:rsidR="00011B69" w:rsidRPr="00EF0B62" w:rsidRDefault="00011B69" w:rsidP="00607B8C">
            <w:pPr>
              <w:contextualSpacing/>
              <w:rPr>
                <w:rFonts w:ascii="Times New Roman" w:hAnsi="Times New Roman" w:cs="Times New Roman"/>
                <w:b/>
              </w:rPr>
            </w:pPr>
            <w:r w:rsidRPr="00EF0B62">
              <w:rPr>
                <w:rFonts w:ascii="Times New Roman" w:hAnsi="Times New Roman" w:cs="Times New Roman"/>
                <w:b/>
                <w:bCs/>
              </w:rPr>
              <w:t>Answer</w:t>
            </w:r>
            <w:r w:rsidRPr="0C19E4C7">
              <w:rPr>
                <w:rFonts w:ascii="Times New Roman" w:hAnsi="Times New Roman" w:cs="Times New Roman"/>
                <w:b/>
                <w:bCs/>
              </w:rPr>
              <w:t xml:space="preserve">: </w:t>
            </w:r>
          </w:p>
          <w:p w14:paraId="3193763C" w14:textId="77777777" w:rsidR="00011B69" w:rsidRPr="005F6E72" w:rsidRDefault="00011B69" w:rsidP="00607B8C">
            <w:pPr>
              <w:rPr>
                <w:rFonts w:ascii="Times New Roman" w:hAnsi="Times New Roman" w:cs="Times New Roman"/>
              </w:rPr>
            </w:pPr>
            <w:r w:rsidRPr="0C19E4C7">
              <w:rPr>
                <w:rFonts w:ascii="Times New Roman" w:hAnsi="Times New Roman" w:cs="Times New Roman"/>
              </w:rPr>
              <w:t xml:space="preserve">DCA will not be increasing these percentages at this time. </w:t>
            </w:r>
          </w:p>
        </w:tc>
      </w:tr>
      <w:tr w:rsidR="00011B69" w:rsidRPr="00AC6DEC" w14:paraId="150FEB4A" w14:textId="77777777" w:rsidTr="2A62FF34">
        <w:trPr>
          <w:jc w:val="center"/>
        </w:trPr>
        <w:tc>
          <w:tcPr>
            <w:tcW w:w="2157" w:type="dxa"/>
            <w:tcMar>
              <w:top w:w="72" w:type="dxa"/>
              <w:left w:w="115" w:type="dxa"/>
              <w:bottom w:w="72" w:type="dxa"/>
              <w:right w:w="115" w:type="dxa"/>
            </w:tcMar>
            <w:vAlign w:val="center"/>
          </w:tcPr>
          <w:p w14:paraId="04658595"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t>5/7/21</w:t>
            </w:r>
          </w:p>
        </w:tc>
        <w:tc>
          <w:tcPr>
            <w:tcW w:w="2198" w:type="dxa"/>
            <w:tcMar>
              <w:top w:w="72" w:type="dxa"/>
              <w:left w:w="115" w:type="dxa"/>
              <w:bottom w:w="72" w:type="dxa"/>
              <w:right w:w="115" w:type="dxa"/>
            </w:tcMar>
            <w:vAlign w:val="center"/>
          </w:tcPr>
          <w:p w14:paraId="45C24DAB" w14:textId="77777777" w:rsidR="00011B69" w:rsidRDefault="00011B69" w:rsidP="00607B8C">
            <w:pPr>
              <w:rPr>
                <w:rFonts w:ascii="Times New Roman" w:hAnsi="Times New Roman" w:cs="Times New Roman"/>
                <w:noProof/>
              </w:rPr>
            </w:pPr>
            <w:r>
              <w:rPr>
                <w:rFonts w:ascii="Times New Roman" w:hAnsi="Times New Roman" w:cs="Times New Roman"/>
                <w:noProof/>
              </w:rPr>
              <w:t>2.06</w:t>
            </w:r>
          </w:p>
          <w:p w14:paraId="4A2A625C" w14:textId="77777777" w:rsidR="00011B69" w:rsidRPr="00AC6DEC" w:rsidRDefault="00011B69" w:rsidP="00607B8C">
            <w:pPr>
              <w:rPr>
                <w:rFonts w:ascii="Times New Roman" w:hAnsi="Times New Roman" w:cs="Times New Roman"/>
                <w:noProof/>
              </w:rPr>
            </w:pPr>
            <w:r>
              <w:rPr>
                <w:rFonts w:ascii="Times New Roman" w:hAnsi="Times New Roman" w:cs="Times New Roman"/>
                <w:noProof/>
              </w:rPr>
              <w:t>Threshold; Appraisals</w:t>
            </w:r>
          </w:p>
        </w:tc>
        <w:tc>
          <w:tcPr>
            <w:tcW w:w="9590" w:type="dxa"/>
            <w:tcMar>
              <w:top w:w="72" w:type="dxa"/>
              <w:left w:w="115" w:type="dxa"/>
              <w:bottom w:w="72" w:type="dxa"/>
              <w:right w:w="115" w:type="dxa"/>
            </w:tcMar>
            <w:vAlign w:val="center"/>
          </w:tcPr>
          <w:p w14:paraId="570C37B7" w14:textId="77777777" w:rsidR="00011B69" w:rsidRDefault="00011B69" w:rsidP="00607B8C">
            <w:pPr>
              <w:contextualSpacing/>
              <w:rPr>
                <w:rFonts w:ascii="Times New Roman" w:hAnsi="Times New Roman" w:cs="Times New Roman"/>
              </w:rPr>
            </w:pPr>
            <w:r w:rsidRPr="11A48882">
              <w:rPr>
                <w:rFonts w:ascii="Times New Roman" w:hAnsi="Times New Roman" w:cs="Times New Roman"/>
                <w:b/>
                <w:bCs/>
              </w:rPr>
              <w:t>Question:</w:t>
            </w:r>
            <w:r w:rsidRPr="11A48882">
              <w:rPr>
                <w:rFonts w:ascii="Times New Roman" w:hAnsi="Times New Roman" w:cs="Times New Roman"/>
              </w:rPr>
              <w:t xml:space="preserve"> Q0426_05</w:t>
            </w:r>
            <w:r>
              <w:tab/>
            </w:r>
          </w:p>
          <w:p w14:paraId="0AC24E96" w14:textId="77777777" w:rsidR="00011B69" w:rsidRDefault="00011B69" w:rsidP="00607B8C">
            <w:pPr>
              <w:contextualSpacing/>
              <w:rPr>
                <w:rFonts w:ascii="Times New Roman" w:hAnsi="Times New Roman" w:cs="Times New Roman"/>
              </w:rPr>
            </w:pPr>
            <w:r w:rsidRPr="11A48882">
              <w:rPr>
                <w:rFonts w:ascii="Times New Roman" w:hAnsi="Times New Roman" w:cs="Times New Roman"/>
              </w:rPr>
              <w:t>For our proposed project, the Applicant will enter into an Option for a Ground Lease at a nominal value with the local housing authority, which owns the land and will also serve as one of the General Partners and developers in the project.  Although there is an identity-of-interest, the ground lease will be conveyed at a nominal value, so in previous years DCA has not required an appraisal to justify the land value.  Could DCA please confirm that this still holds true for 2021?</w:t>
            </w:r>
          </w:p>
          <w:p w14:paraId="5B4D8192" w14:textId="77777777" w:rsidR="00011B69" w:rsidRDefault="00011B69" w:rsidP="00607B8C">
            <w:pPr>
              <w:contextualSpacing/>
              <w:rPr>
                <w:rFonts w:ascii="Times New Roman" w:hAnsi="Times New Roman" w:cs="Times New Roman"/>
                <w:b/>
                <w:bCs/>
              </w:rPr>
            </w:pPr>
          </w:p>
          <w:p w14:paraId="477096E7" w14:textId="77777777" w:rsidR="00011B69" w:rsidRPr="0006049E" w:rsidRDefault="00011B69" w:rsidP="00607B8C">
            <w:pPr>
              <w:contextualSpacing/>
              <w:rPr>
                <w:rFonts w:ascii="Times New Roman" w:hAnsi="Times New Roman" w:cs="Times New Roman"/>
                <w:b/>
                <w:bCs/>
              </w:rPr>
            </w:pPr>
            <w:r w:rsidRPr="39A57D0A">
              <w:rPr>
                <w:rFonts w:ascii="Times New Roman" w:hAnsi="Times New Roman" w:cs="Times New Roman"/>
                <w:b/>
                <w:bCs/>
              </w:rPr>
              <w:t xml:space="preserve">Answer: </w:t>
            </w:r>
          </w:p>
          <w:p w14:paraId="455A0617" w14:textId="77777777" w:rsidR="00011B69" w:rsidRPr="00644A84" w:rsidRDefault="00011B69" w:rsidP="00607B8C">
            <w:pPr>
              <w:rPr>
                <w:rFonts w:ascii="Times New Roman" w:hAnsi="Times New Roman" w:cs="Times New Roman"/>
              </w:rPr>
            </w:pPr>
            <w:r w:rsidRPr="00644A84">
              <w:rPr>
                <w:rFonts w:ascii="Times New Roman" w:hAnsi="Times New Roman" w:cs="Times New Roman"/>
              </w:rPr>
              <w:t xml:space="preserve">An appraisal is required if any of the below </w:t>
            </w:r>
            <w:proofErr w:type="gramStart"/>
            <w:r w:rsidRPr="00644A84">
              <w:rPr>
                <w:rFonts w:ascii="Times New Roman" w:hAnsi="Times New Roman" w:cs="Times New Roman"/>
              </w:rPr>
              <w:t>applies</w:t>
            </w:r>
            <w:r>
              <w:rPr>
                <w:rFonts w:ascii="Times New Roman" w:hAnsi="Times New Roman" w:cs="Times New Roman"/>
              </w:rPr>
              <w:t>,</w:t>
            </w:r>
            <w:r w:rsidRPr="00644A84">
              <w:rPr>
                <w:rFonts w:ascii="Times New Roman" w:hAnsi="Times New Roman" w:cs="Times New Roman"/>
              </w:rPr>
              <w:t xml:space="preserve"> unless</w:t>
            </w:r>
            <w:proofErr w:type="gramEnd"/>
            <w:r w:rsidRPr="00644A84">
              <w:rPr>
                <w:rFonts w:ascii="Times New Roman" w:hAnsi="Times New Roman" w:cs="Times New Roman"/>
              </w:rPr>
              <w:t xml:space="preserve"> a waiver was obtained.</w:t>
            </w:r>
          </w:p>
          <w:p w14:paraId="29A888F5" w14:textId="77777777" w:rsidR="00011B69" w:rsidRDefault="00011B69" w:rsidP="00607B8C">
            <w:pPr>
              <w:rPr>
                <w:rFonts w:ascii="Times New Roman" w:hAnsi="Times New Roman" w:cs="Times New Roman"/>
              </w:rPr>
            </w:pPr>
          </w:p>
          <w:p w14:paraId="419AE85C" w14:textId="77777777" w:rsidR="00011B69" w:rsidRDefault="00011B69" w:rsidP="00607B8C">
            <w:pPr>
              <w:rPr>
                <w:rFonts w:ascii="Times New Roman" w:hAnsi="Times New Roman" w:cs="Times New Roman"/>
              </w:rPr>
            </w:pPr>
            <w:r>
              <w:rPr>
                <w:rFonts w:ascii="Times New Roman" w:hAnsi="Times New Roman" w:cs="Times New Roman"/>
              </w:rPr>
              <w:t xml:space="preserve">The </w:t>
            </w:r>
            <w:r w:rsidRPr="11A48882">
              <w:rPr>
                <w:rFonts w:ascii="Times New Roman" w:hAnsi="Times New Roman" w:cs="Times New Roman"/>
              </w:rPr>
              <w:t>QAP</w:t>
            </w:r>
            <w:r>
              <w:rPr>
                <w:rFonts w:ascii="Times New Roman" w:hAnsi="Times New Roman" w:cs="Times New Roman"/>
              </w:rPr>
              <w:t xml:space="preserve"> states:</w:t>
            </w:r>
          </w:p>
          <w:p w14:paraId="6ED0E497" w14:textId="77777777" w:rsidR="00011B69" w:rsidRDefault="00011B69" w:rsidP="00607B8C">
            <w:pPr>
              <w:rPr>
                <w:rFonts w:ascii="Times New Roman" w:hAnsi="Times New Roman" w:cs="Times New Roman"/>
              </w:rPr>
            </w:pPr>
          </w:p>
          <w:p w14:paraId="5EDE6685" w14:textId="77777777" w:rsidR="00011B69" w:rsidRPr="000E750E" w:rsidRDefault="00011B69" w:rsidP="00607B8C">
            <w:pPr>
              <w:ind w:left="720"/>
              <w:contextualSpacing/>
              <w:rPr>
                <w:rFonts w:ascii="Times New Roman" w:hAnsi="Times New Roman" w:cs="Times New Roman"/>
                <w:b/>
                <w:bCs/>
              </w:rPr>
            </w:pPr>
            <w:r w:rsidRPr="00414841">
              <w:rPr>
                <w:rFonts w:ascii="Times New Roman" w:hAnsi="Times New Roman" w:cs="Times New Roman"/>
                <w:b/>
                <w:bCs/>
              </w:rPr>
              <w:t>Threshold, Appraisals, Applicant-Commissioned Appraisals</w:t>
            </w:r>
            <w:r w:rsidRPr="11A48882">
              <w:rPr>
                <w:rFonts w:ascii="Times New Roman" w:hAnsi="Times New Roman" w:cs="Times New Roman"/>
              </w:rPr>
              <w:t>:</w:t>
            </w:r>
            <w:r>
              <w:rPr>
                <w:rFonts w:ascii="Times New Roman" w:hAnsi="Times New Roman" w:cs="Times New Roman"/>
              </w:rPr>
              <w:t xml:space="preserve"> </w:t>
            </w:r>
            <w:r w:rsidRPr="11A48882">
              <w:rPr>
                <w:rFonts w:ascii="Times New Roman" w:eastAsia="Times New Roman" w:hAnsi="Times New Roman" w:cs="Times New Roman"/>
              </w:rPr>
              <w:t xml:space="preserve">“DCA policy requires that the Applicant obtain an appraisal of the value of a property if there is an Identity of Interest between the buyer and the seller. This includes a seller that is a member of the proposed Project Team, including a limited partner. This appraisal must be submitted with the Application and follow the </w:t>
            </w:r>
            <w:r w:rsidRPr="11A48882">
              <w:rPr>
                <w:rFonts w:ascii="Times New Roman" w:eastAsia="Times New Roman" w:hAnsi="Times New Roman" w:cs="Times New Roman"/>
              </w:rPr>
              <w:lastRenderedPageBreak/>
              <w:t>value estimates detailed in the 2021 Appraisal Manual. DCA will carefully scrutinize the sales price of land between related parties to ensure that the value has not been inflated. While the appraisal will be an indication of fair market value, DCA will consider tax values as well as the lesser of the appraised value or actual sales price established as indicative of the value of a property.”</w:t>
            </w:r>
            <w:r>
              <w:rPr>
                <w:rFonts w:ascii="Times New Roman" w:eastAsia="Times New Roman" w:hAnsi="Times New Roman" w:cs="Times New Roman"/>
              </w:rPr>
              <w:br/>
            </w:r>
          </w:p>
        </w:tc>
      </w:tr>
      <w:tr w:rsidR="00011B69" w:rsidRPr="00AC6DEC" w14:paraId="061F4E2B" w14:textId="77777777" w:rsidTr="2A62FF34">
        <w:trPr>
          <w:jc w:val="center"/>
        </w:trPr>
        <w:tc>
          <w:tcPr>
            <w:tcW w:w="2157" w:type="dxa"/>
            <w:tcMar>
              <w:top w:w="72" w:type="dxa"/>
              <w:left w:w="115" w:type="dxa"/>
              <w:bottom w:w="72" w:type="dxa"/>
              <w:right w:w="115" w:type="dxa"/>
            </w:tcMar>
            <w:vAlign w:val="center"/>
          </w:tcPr>
          <w:p w14:paraId="1EC229BC"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lastRenderedPageBreak/>
              <w:t>5/7/21</w:t>
            </w:r>
          </w:p>
        </w:tc>
        <w:tc>
          <w:tcPr>
            <w:tcW w:w="2198" w:type="dxa"/>
            <w:tcMar>
              <w:top w:w="72" w:type="dxa"/>
              <w:left w:w="115" w:type="dxa"/>
              <w:bottom w:w="72" w:type="dxa"/>
              <w:right w:w="115" w:type="dxa"/>
            </w:tcMar>
            <w:vAlign w:val="center"/>
          </w:tcPr>
          <w:p w14:paraId="19C7DF73" w14:textId="77777777" w:rsidR="00011B69" w:rsidRDefault="00011B69" w:rsidP="00607B8C">
            <w:pPr>
              <w:rPr>
                <w:rFonts w:ascii="Times New Roman" w:hAnsi="Times New Roman" w:cs="Times New Roman"/>
                <w:noProof/>
              </w:rPr>
            </w:pPr>
            <w:r>
              <w:rPr>
                <w:rFonts w:ascii="Times New Roman" w:hAnsi="Times New Roman" w:cs="Times New Roman"/>
                <w:noProof/>
              </w:rPr>
              <w:t>2.07</w:t>
            </w:r>
          </w:p>
          <w:p w14:paraId="23D40390" w14:textId="77777777" w:rsidR="00011B69" w:rsidRPr="00AC6DEC" w:rsidRDefault="00011B69" w:rsidP="00607B8C">
            <w:pPr>
              <w:rPr>
                <w:rFonts w:ascii="Times New Roman" w:hAnsi="Times New Roman" w:cs="Times New Roman"/>
                <w:noProof/>
              </w:rPr>
            </w:pPr>
            <w:r>
              <w:rPr>
                <w:rFonts w:ascii="Times New Roman" w:hAnsi="Times New Roman" w:cs="Times New Roman"/>
                <w:noProof/>
              </w:rPr>
              <w:t>Threshold; Environmental Requirements</w:t>
            </w:r>
          </w:p>
        </w:tc>
        <w:tc>
          <w:tcPr>
            <w:tcW w:w="9590" w:type="dxa"/>
            <w:tcMar>
              <w:top w:w="72" w:type="dxa"/>
              <w:left w:w="115" w:type="dxa"/>
              <w:bottom w:w="72" w:type="dxa"/>
              <w:right w:w="115" w:type="dxa"/>
            </w:tcMar>
            <w:vAlign w:val="center"/>
          </w:tcPr>
          <w:p w14:paraId="17997B6A" w14:textId="77777777" w:rsidR="00011B69" w:rsidRDefault="00011B69" w:rsidP="00607B8C">
            <w:pPr>
              <w:contextualSpacing/>
              <w:rPr>
                <w:rFonts w:ascii="Times New Roman" w:hAnsi="Times New Roman" w:cs="Times New Roman"/>
              </w:rPr>
            </w:pPr>
            <w:r w:rsidRPr="1178A60A">
              <w:rPr>
                <w:rFonts w:ascii="Times New Roman" w:hAnsi="Times New Roman" w:cs="Times New Roman"/>
                <w:b/>
                <w:bCs/>
              </w:rPr>
              <w:t>Question:</w:t>
            </w:r>
            <w:r w:rsidRPr="1178A60A">
              <w:rPr>
                <w:rFonts w:ascii="Times New Roman" w:hAnsi="Times New Roman" w:cs="Times New Roman"/>
              </w:rPr>
              <w:t xml:space="preserve"> </w:t>
            </w:r>
            <w:r w:rsidRPr="003A715A">
              <w:rPr>
                <w:rFonts w:ascii="Times New Roman" w:hAnsi="Times New Roman" w:cs="Times New Roman"/>
                <w:b/>
                <w:bCs/>
              </w:rPr>
              <w:t>Q0420_03</w:t>
            </w:r>
            <w:r w:rsidRPr="003A715A">
              <w:rPr>
                <w:b/>
                <w:bCs/>
              </w:rPr>
              <w:tab/>
            </w:r>
          </w:p>
          <w:p w14:paraId="76204BA6" w14:textId="77777777" w:rsidR="00011B69" w:rsidRDefault="00011B69" w:rsidP="00607B8C">
            <w:pPr>
              <w:contextualSpacing/>
              <w:rPr>
                <w:rFonts w:ascii="Times New Roman" w:hAnsi="Times New Roman" w:cs="Times New Roman"/>
              </w:rPr>
            </w:pPr>
            <w:r w:rsidRPr="1178A60A">
              <w:rPr>
                <w:rFonts w:ascii="Times New Roman" w:hAnsi="Times New Roman" w:cs="Times New Roman"/>
              </w:rPr>
              <w:t>If we have client that would like to go into the Brownfield program, is the Brownfield application due along with the environmental application due to you on May 21?</w:t>
            </w:r>
          </w:p>
          <w:p w14:paraId="50031DB5" w14:textId="77777777" w:rsidR="00011B69" w:rsidRDefault="00011B69" w:rsidP="00607B8C">
            <w:pPr>
              <w:rPr>
                <w:rFonts w:ascii="Times New Roman" w:hAnsi="Times New Roman" w:cs="Times New Roman"/>
                <w:b/>
                <w:bCs/>
              </w:rPr>
            </w:pPr>
          </w:p>
          <w:p w14:paraId="22979314" w14:textId="77777777" w:rsidR="00011B69" w:rsidRDefault="00011B69" w:rsidP="00607B8C">
            <w:pPr>
              <w:contextualSpacing/>
              <w:rPr>
                <w:rFonts w:ascii="Times New Roman" w:hAnsi="Times New Roman" w:cs="Times New Roman"/>
                <w:b/>
                <w:bCs/>
              </w:rPr>
            </w:pPr>
            <w:r w:rsidRPr="1178A60A">
              <w:rPr>
                <w:rFonts w:ascii="Times New Roman" w:hAnsi="Times New Roman" w:cs="Times New Roman"/>
                <w:b/>
                <w:bCs/>
              </w:rPr>
              <w:t xml:space="preserve">Answer: </w:t>
            </w:r>
          </w:p>
          <w:p w14:paraId="2BF23671" w14:textId="77777777" w:rsidR="00011B69" w:rsidRPr="008D2F61" w:rsidRDefault="00011B69" w:rsidP="00607B8C">
            <w:pPr>
              <w:rPr>
                <w:rFonts w:ascii="Times New Roman" w:hAnsi="Times New Roman" w:cs="Times New Roman"/>
              </w:rPr>
            </w:pPr>
            <w:r>
              <w:rPr>
                <w:rFonts w:ascii="Times New Roman" w:hAnsi="Times New Roman" w:cs="Times New Roman"/>
              </w:rPr>
              <w:t>The QAP does not state any requirements directly pertaining to brownfields, and thus the b</w:t>
            </w:r>
            <w:r w:rsidRPr="34439140">
              <w:rPr>
                <w:rFonts w:ascii="Times New Roman" w:hAnsi="Times New Roman" w:cs="Times New Roman"/>
              </w:rPr>
              <w:t xml:space="preserve">rownfield application is not due along with the </w:t>
            </w:r>
            <w:r w:rsidRPr="43382B47">
              <w:rPr>
                <w:rFonts w:ascii="Times New Roman" w:hAnsi="Times New Roman" w:cs="Times New Roman"/>
              </w:rPr>
              <w:t xml:space="preserve">9% Credit </w:t>
            </w:r>
            <w:r w:rsidRPr="65483920">
              <w:rPr>
                <w:rFonts w:ascii="Times New Roman" w:hAnsi="Times New Roman" w:cs="Times New Roman"/>
              </w:rPr>
              <w:t>Application on</w:t>
            </w:r>
            <w:r w:rsidRPr="627CCB53">
              <w:rPr>
                <w:rFonts w:ascii="Times New Roman" w:hAnsi="Times New Roman" w:cs="Times New Roman"/>
              </w:rPr>
              <w:t xml:space="preserve"> </w:t>
            </w:r>
            <w:r w:rsidRPr="209D9818">
              <w:rPr>
                <w:rFonts w:ascii="Times New Roman" w:hAnsi="Times New Roman" w:cs="Times New Roman"/>
              </w:rPr>
              <w:t>May 21</w:t>
            </w:r>
            <w:r>
              <w:rPr>
                <w:rFonts w:ascii="Times New Roman" w:hAnsi="Times New Roman" w:cs="Times New Roman"/>
              </w:rPr>
              <w:t>.</w:t>
            </w:r>
            <w:r w:rsidRPr="209D9818">
              <w:rPr>
                <w:rFonts w:ascii="Times New Roman" w:hAnsi="Times New Roman" w:cs="Times New Roman"/>
              </w:rPr>
              <w:t xml:space="preserve"> </w:t>
            </w:r>
            <w:r>
              <w:rPr>
                <w:rFonts w:ascii="Times New Roman" w:hAnsi="Times New Roman" w:cs="Times New Roman"/>
              </w:rPr>
              <w:t xml:space="preserve">However, </w:t>
            </w:r>
            <w:r w:rsidRPr="719EFA54">
              <w:rPr>
                <w:rFonts w:ascii="Times New Roman" w:hAnsi="Times New Roman" w:cs="Times New Roman"/>
              </w:rPr>
              <w:t>submission</w:t>
            </w:r>
            <w:r w:rsidRPr="20C933D9">
              <w:rPr>
                <w:rFonts w:ascii="Times New Roman" w:hAnsi="Times New Roman" w:cs="Times New Roman"/>
              </w:rPr>
              <w:t xml:space="preserve"> </w:t>
            </w:r>
            <w:r w:rsidRPr="209D9818">
              <w:rPr>
                <w:rFonts w:ascii="Times New Roman" w:hAnsi="Times New Roman" w:cs="Times New Roman"/>
              </w:rPr>
              <w:t xml:space="preserve">may be required as a </w:t>
            </w:r>
            <w:r w:rsidRPr="7BC482F3">
              <w:rPr>
                <w:rFonts w:ascii="Times New Roman" w:hAnsi="Times New Roman" w:cs="Times New Roman"/>
              </w:rPr>
              <w:t>condition of funding</w:t>
            </w:r>
            <w:r w:rsidRPr="755D60CB">
              <w:rPr>
                <w:rFonts w:ascii="Times New Roman" w:hAnsi="Times New Roman" w:cs="Times New Roman"/>
              </w:rPr>
              <w:t>.</w:t>
            </w:r>
          </w:p>
        </w:tc>
      </w:tr>
      <w:tr w:rsidR="00011B69" w:rsidRPr="00AC6DEC" w14:paraId="661E4A83" w14:textId="77777777" w:rsidTr="2A62FF34">
        <w:trPr>
          <w:jc w:val="center"/>
        </w:trPr>
        <w:tc>
          <w:tcPr>
            <w:tcW w:w="2157" w:type="dxa"/>
            <w:tcMar>
              <w:top w:w="72" w:type="dxa"/>
              <w:left w:w="115" w:type="dxa"/>
              <w:bottom w:w="72" w:type="dxa"/>
              <w:right w:w="115" w:type="dxa"/>
            </w:tcMar>
            <w:vAlign w:val="center"/>
          </w:tcPr>
          <w:p w14:paraId="7A06752D"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t>5/7/21</w:t>
            </w:r>
          </w:p>
        </w:tc>
        <w:tc>
          <w:tcPr>
            <w:tcW w:w="2198" w:type="dxa"/>
            <w:tcMar>
              <w:top w:w="72" w:type="dxa"/>
              <w:left w:w="115" w:type="dxa"/>
              <w:bottom w:w="72" w:type="dxa"/>
              <w:right w:w="115" w:type="dxa"/>
            </w:tcMar>
            <w:vAlign w:val="center"/>
          </w:tcPr>
          <w:p w14:paraId="64CA29F8" w14:textId="77777777" w:rsidR="00011B69" w:rsidRDefault="00011B69" w:rsidP="00607B8C">
            <w:pPr>
              <w:rPr>
                <w:rFonts w:ascii="Times New Roman" w:hAnsi="Times New Roman" w:cs="Times New Roman"/>
                <w:noProof/>
              </w:rPr>
            </w:pPr>
            <w:r>
              <w:rPr>
                <w:rFonts w:ascii="Times New Roman" w:hAnsi="Times New Roman" w:cs="Times New Roman"/>
                <w:noProof/>
              </w:rPr>
              <w:t>2.17</w:t>
            </w:r>
          </w:p>
          <w:p w14:paraId="3AB8FB37" w14:textId="77777777" w:rsidR="00011B69" w:rsidRDefault="00011B69" w:rsidP="00607B8C">
            <w:pPr>
              <w:rPr>
                <w:rFonts w:ascii="Times New Roman" w:hAnsi="Times New Roman" w:cs="Times New Roman"/>
                <w:noProof/>
              </w:rPr>
            </w:pPr>
            <w:r>
              <w:rPr>
                <w:rFonts w:ascii="Times New Roman" w:hAnsi="Times New Roman" w:cs="Times New Roman"/>
                <w:noProof/>
              </w:rPr>
              <w:t>Threshold; Building Sustainability</w:t>
            </w:r>
          </w:p>
        </w:tc>
        <w:tc>
          <w:tcPr>
            <w:tcW w:w="9590" w:type="dxa"/>
            <w:tcMar>
              <w:top w:w="72" w:type="dxa"/>
              <w:left w:w="115" w:type="dxa"/>
              <w:bottom w:w="72" w:type="dxa"/>
              <w:right w:w="115" w:type="dxa"/>
            </w:tcMar>
            <w:vAlign w:val="center"/>
          </w:tcPr>
          <w:p w14:paraId="658A4AF0" w14:textId="77777777" w:rsidR="00011B69" w:rsidRDefault="00011B69" w:rsidP="00607B8C">
            <w:pPr>
              <w:contextualSpacing/>
              <w:rPr>
                <w:rFonts w:ascii="Times New Roman" w:hAnsi="Times New Roman" w:cs="Times New Roman"/>
              </w:rPr>
            </w:pPr>
            <w:r w:rsidRPr="2C30FBAD">
              <w:rPr>
                <w:rFonts w:ascii="Times New Roman" w:hAnsi="Times New Roman" w:cs="Times New Roman"/>
                <w:b/>
                <w:bCs/>
              </w:rPr>
              <w:t>Question:</w:t>
            </w:r>
            <w:r w:rsidRPr="2C30FBAD">
              <w:rPr>
                <w:rFonts w:ascii="Times New Roman" w:hAnsi="Times New Roman" w:cs="Times New Roman"/>
              </w:rPr>
              <w:t xml:space="preserve"> Q0426_09</w:t>
            </w:r>
            <w:r>
              <w:tab/>
            </w:r>
          </w:p>
          <w:p w14:paraId="0569D0DA" w14:textId="77777777" w:rsidR="00011B69" w:rsidRDefault="00011B69" w:rsidP="00607B8C">
            <w:pPr>
              <w:contextualSpacing/>
              <w:rPr>
                <w:rFonts w:ascii="Times New Roman" w:hAnsi="Times New Roman" w:cs="Times New Roman"/>
              </w:rPr>
            </w:pPr>
            <w:r w:rsidRPr="2C30FBAD">
              <w:rPr>
                <w:rFonts w:ascii="Times New Roman" w:hAnsi="Times New Roman" w:cs="Times New Roman"/>
              </w:rPr>
              <w:t>QAP - Appendix I: Threshold</w:t>
            </w:r>
            <w:r>
              <w:tab/>
            </w:r>
            <w:r w:rsidRPr="2C30FBAD">
              <w:rPr>
                <w:rFonts w:ascii="Times New Roman" w:hAnsi="Times New Roman" w:cs="Times New Roman"/>
              </w:rPr>
              <w:t>Building Sustainability</w:t>
            </w:r>
            <w:r>
              <w:tab/>
            </w:r>
          </w:p>
          <w:p w14:paraId="477DF1BE" w14:textId="77777777" w:rsidR="00011B69" w:rsidRDefault="00011B69" w:rsidP="00607B8C">
            <w:pPr>
              <w:contextualSpacing/>
              <w:rPr>
                <w:rFonts w:ascii="Times New Roman" w:hAnsi="Times New Roman" w:cs="Times New Roman"/>
              </w:rPr>
            </w:pPr>
          </w:p>
          <w:p w14:paraId="45AFE8DB" w14:textId="77777777" w:rsidR="00011B69" w:rsidRDefault="00011B69" w:rsidP="00607B8C">
            <w:pPr>
              <w:contextualSpacing/>
              <w:rPr>
                <w:rFonts w:ascii="Times New Roman" w:hAnsi="Times New Roman" w:cs="Times New Roman"/>
              </w:rPr>
            </w:pPr>
            <w:r w:rsidRPr="2C30FBAD">
              <w:rPr>
                <w:rFonts w:ascii="Times New Roman" w:hAnsi="Times New Roman" w:cs="Times New Roman"/>
              </w:rPr>
              <w:t xml:space="preserve">The QAP states that Applicants must complete DCA's virtual Sustainability training.  One of the QAP workshop slides gives the web address to a </w:t>
            </w:r>
            <w:proofErr w:type="spellStart"/>
            <w:r w:rsidRPr="2C30FBAD">
              <w:rPr>
                <w:rFonts w:ascii="Times New Roman" w:hAnsi="Times New Roman" w:cs="Times New Roman"/>
              </w:rPr>
              <w:t>youtube</w:t>
            </w:r>
            <w:proofErr w:type="spellEnd"/>
            <w:r w:rsidRPr="2C30FBAD">
              <w:rPr>
                <w:rFonts w:ascii="Times New Roman" w:hAnsi="Times New Roman" w:cs="Times New Roman"/>
              </w:rPr>
              <w:t xml:space="preserve"> video of a prior webinar.  Will DCA be providing a webinar this year or are applicants simply required to watch the </w:t>
            </w:r>
            <w:proofErr w:type="spellStart"/>
            <w:r w:rsidRPr="2C30FBAD">
              <w:rPr>
                <w:rFonts w:ascii="Times New Roman" w:hAnsi="Times New Roman" w:cs="Times New Roman"/>
              </w:rPr>
              <w:t>youtube</w:t>
            </w:r>
            <w:proofErr w:type="spellEnd"/>
            <w:r w:rsidRPr="2C30FBAD">
              <w:rPr>
                <w:rFonts w:ascii="Times New Roman" w:hAnsi="Times New Roman" w:cs="Times New Roman"/>
              </w:rPr>
              <w:t xml:space="preserve"> video?  Is there any sort of documentation needed for the application to meet this requirement?</w:t>
            </w:r>
          </w:p>
          <w:p w14:paraId="0884E371" w14:textId="77777777" w:rsidR="00011B69" w:rsidRDefault="00011B69" w:rsidP="00607B8C">
            <w:pPr>
              <w:contextualSpacing/>
              <w:rPr>
                <w:rFonts w:ascii="Times New Roman" w:hAnsi="Times New Roman" w:cs="Times New Roman"/>
                <w:b/>
                <w:bCs/>
              </w:rPr>
            </w:pPr>
          </w:p>
          <w:p w14:paraId="6D161D45" w14:textId="77777777" w:rsidR="00011B69" w:rsidRDefault="00011B69" w:rsidP="00607B8C">
            <w:pPr>
              <w:contextualSpacing/>
              <w:rPr>
                <w:rFonts w:ascii="Times New Roman" w:hAnsi="Times New Roman" w:cs="Times New Roman"/>
                <w:b/>
                <w:bCs/>
              </w:rPr>
            </w:pPr>
            <w:r w:rsidRPr="2C30FBAD">
              <w:rPr>
                <w:rFonts w:ascii="Times New Roman" w:hAnsi="Times New Roman" w:cs="Times New Roman"/>
                <w:b/>
                <w:bCs/>
              </w:rPr>
              <w:t xml:space="preserve">Answer: </w:t>
            </w:r>
          </w:p>
          <w:p w14:paraId="046DDB41" w14:textId="77777777" w:rsidR="00011B69" w:rsidRDefault="00011B69" w:rsidP="00607B8C">
            <w:pPr>
              <w:rPr>
                <w:rFonts w:ascii="Times New Roman" w:hAnsi="Times New Roman" w:cs="Times New Roman"/>
              </w:rPr>
            </w:pPr>
            <w:r w:rsidRPr="770493D6">
              <w:rPr>
                <w:rFonts w:ascii="Times New Roman" w:hAnsi="Times New Roman" w:cs="Times New Roman"/>
              </w:rPr>
              <w:t xml:space="preserve">DCA’s Building Sustainability Training is located here: </w:t>
            </w:r>
            <w:hyperlink r:id="rId24" w:history="1">
              <w:r w:rsidRPr="000E13CD">
                <w:rPr>
                  <w:rStyle w:val="Hyperlink"/>
                  <w:rFonts w:ascii="Times New Roman" w:hAnsi="Times New Roman" w:cs="Times New Roman"/>
                </w:rPr>
                <w:t>https://www.youtube.com/watch?v=VozXGGf8Ueg&amp;t=503s</w:t>
              </w:r>
            </w:hyperlink>
            <w:r w:rsidRPr="770493D6">
              <w:rPr>
                <w:rFonts w:ascii="Times New Roman" w:hAnsi="Times New Roman" w:cs="Times New Roman"/>
              </w:rPr>
              <w:t xml:space="preserve"> </w:t>
            </w:r>
          </w:p>
          <w:p w14:paraId="0580F168" w14:textId="77777777" w:rsidR="00011B69" w:rsidRDefault="00011B69" w:rsidP="00607B8C">
            <w:r w:rsidRPr="770493D6">
              <w:rPr>
                <w:rFonts w:ascii="Times New Roman" w:hAnsi="Times New Roman" w:cs="Times New Roman"/>
              </w:rPr>
              <w:t xml:space="preserve"> </w:t>
            </w:r>
          </w:p>
          <w:p w14:paraId="3EB9DD60" w14:textId="77777777" w:rsidR="00011B69" w:rsidRDefault="00011B69" w:rsidP="00607B8C">
            <w:r w:rsidRPr="770493D6">
              <w:rPr>
                <w:rFonts w:ascii="Times New Roman" w:hAnsi="Times New Roman" w:cs="Times New Roman"/>
              </w:rPr>
              <w:t>Please note, the YouTube video will not generate a Certificate of Participation. Applicants can demonstrate watching the webinar with a self-certify box in the Threshold Tab of the Excel Core App.</w:t>
            </w:r>
          </w:p>
          <w:p w14:paraId="7B6E875C" w14:textId="77777777" w:rsidR="00011B69" w:rsidRDefault="00011B69" w:rsidP="00607B8C">
            <w:r w:rsidRPr="770493D6">
              <w:rPr>
                <w:rFonts w:ascii="Times New Roman" w:hAnsi="Times New Roman" w:cs="Times New Roman"/>
              </w:rPr>
              <w:t xml:space="preserve"> </w:t>
            </w:r>
          </w:p>
          <w:p w14:paraId="5A4BCC4E" w14:textId="77777777" w:rsidR="00011B69" w:rsidRDefault="00011B69" w:rsidP="00607B8C">
            <w:r w:rsidRPr="770493D6">
              <w:rPr>
                <w:rFonts w:ascii="Times New Roman" w:hAnsi="Times New Roman" w:cs="Times New Roman"/>
              </w:rPr>
              <w:t xml:space="preserve">The following </w:t>
            </w:r>
            <w:r>
              <w:rPr>
                <w:rFonts w:ascii="Times New Roman" w:hAnsi="Times New Roman" w:cs="Times New Roman"/>
              </w:rPr>
              <w:t xml:space="preserve">is </w:t>
            </w:r>
            <w:r w:rsidRPr="770493D6">
              <w:rPr>
                <w:rFonts w:ascii="Times New Roman" w:hAnsi="Times New Roman" w:cs="Times New Roman"/>
              </w:rPr>
              <w:t>in the core app, with a link to the training as well.</w:t>
            </w:r>
          </w:p>
          <w:p w14:paraId="28E9BE27" w14:textId="77777777" w:rsidR="00011B69" w:rsidRDefault="00011B69" w:rsidP="00607B8C">
            <w:r w:rsidRPr="770493D6">
              <w:rPr>
                <w:rFonts w:ascii="Times New Roman" w:hAnsi="Times New Roman" w:cs="Times New Roman"/>
              </w:rPr>
              <w:t xml:space="preserve"> </w:t>
            </w:r>
          </w:p>
          <w:p w14:paraId="2A30B4A3" w14:textId="77777777" w:rsidR="00011B69" w:rsidRDefault="00011B69" w:rsidP="00607B8C">
            <w:r>
              <w:rPr>
                <w:noProof/>
              </w:rPr>
              <w:lastRenderedPageBreak/>
              <w:drawing>
                <wp:inline distT="0" distB="0" distL="0" distR="0" wp14:anchorId="057DDB4F" wp14:editId="48530698">
                  <wp:extent cx="5943600" cy="1321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43600" cy="1321435"/>
                          </a:xfrm>
                          <a:prstGeom prst="rect">
                            <a:avLst/>
                          </a:prstGeom>
                        </pic:spPr>
                      </pic:pic>
                    </a:graphicData>
                  </a:graphic>
                </wp:inline>
              </w:drawing>
            </w:r>
          </w:p>
          <w:p w14:paraId="298E9C38" w14:textId="77777777" w:rsidR="00011B69" w:rsidRDefault="00011B69" w:rsidP="00607B8C">
            <w:pPr>
              <w:rPr>
                <w:rFonts w:ascii="Times New Roman" w:hAnsi="Times New Roman" w:cs="Times New Roman"/>
              </w:rPr>
            </w:pPr>
          </w:p>
          <w:p w14:paraId="5F0BE35D" w14:textId="77777777" w:rsidR="00011B69" w:rsidRPr="11A48882" w:rsidRDefault="00011B69" w:rsidP="00607B8C">
            <w:pPr>
              <w:contextualSpacing/>
              <w:rPr>
                <w:rFonts w:ascii="Times New Roman" w:hAnsi="Times New Roman" w:cs="Times New Roman"/>
                <w:b/>
                <w:bCs/>
              </w:rPr>
            </w:pPr>
          </w:p>
        </w:tc>
      </w:tr>
      <w:tr w:rsidR="00011B69" w:rsidRPr="00AC6DEC" w14:paraId="698D604B" w14:textId="77777777" w:rsidTr="2A62FF34">
        <w:trPr>
          <w:jc w:val="center"/>
        </w:trPr>
        <w:tc>
          <w:tcPr>
            <w:tcW w:w="2157" w:type="dxa"/>
            <w:tcMar>
              <w:top w:w="72" w:type="dxa"/>
              <w:left w:w="115" w:type="dxa"/>
              <w:bottom w:w="72" w:type="dxa"/>
              <w:right w:w="115" w:type="dxa"/>
            </w:tcMar>
            <w:vAlign w:val="center"/>
          </w:tcPr>
          <w:p w14:paraId="331D7ABA"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lastRenderedPageBreak/>
              <w:t>5/7/21</w:t>
            </w:r>
          </w:p>
        </w:tc>
        <w:tc>
          <w:tcPr>
            <w:tcW w:w="2198" w:type="dxa"/>
            <w:tcMar>
              <w:top w:w="72" w:type="dxa"/>
              <w:left w:w="115" w:type="dxa"/>
              <w:bottom w:w="72" w:type="dxa"/>
              <w:right w:w="115" w:type="dxa"/>
            </w:tcMar>
            <w:vAlign w:val="center"/>
          </w:tcPr>
          <w:p w14:paraId="0CFA041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3.04</w:t>
            </w:r>
          </w:p>
          <w:p w14:paraId="6E7AD97D" w14:textId="77777777" w:rsidR="00011B69" w:rsidRDefault="00011B69" w:rsidP="00607B8C">
            <w:pPr>
              <w:rPr>
                <w:rFonts w:ascii="Times New Roman" w:hAnsi="Times New Roman" w:cs="Times New Roman"/>
                <w:noProof/>
              </w:rPr>
            </w:pPr>
            <w:r w:rsidRPr="00AC6DEC">
              <w:rPr>
                <w:rFonts w:ascii="Times New Roman" w:hAnsi="Times New Roman" w:cs="Times New Roman"/>
                <w:noProof/>
              </w:rPr>
              <w:t>Scoring; Deeper Targeting</w:t>
            </w:r>
          </w:p>
        </w:tc>
        <w:tc>
          <w:tcPr>
            <w:tcW w:w="9590" w:type="dxa"/>
            <w:tcMar>
              <w:top w:w="72" w:type="dxa"/>
              <w:left w:w="115" w:type="dxa"/>
              <w:bottom w:w="72" w:type="dxa"/>
              <w:right w:w="115" w:type="dxa"/>
            </w:tcMar>
            <w:vAlign w:val="center"/>
          </w:tcPr>
          <w:p w14:paraId="79F67E07" w14:textId="77777777" w:rsidR="00011B69" w:rsidRPr="00321709" w:rsidRDefault="00011B69" w:rsidP="00607B8C">
            <w:pPr>
              <w:contextualSpacing/>
              <w:rPr>
                <w:rFonts w:ascii="Times New Roman" w:hAnsi="Times New Roman" w:cs="Times New Roman"/>
                <w:b/>
                <w:bCs/>
              </w:rPr>
            </w:pPr>
            <w:r w:rsidRPr="00321709">
              <w:rPr>
                <w:rFonts w:ascii="Times New Roman" w:hAnsi="Times New Roman" w:cs="Times New Roman"/>
                <w:b/>
                <w:bCs/>
              </w:rPr>
              <w:t>Question: Q0426_03</w:t>
            </w:r>
          </w:p>
          <w:p w14:paraId="004DC8DC" w14:textId="77777777" w:rsidR="00011B69" w:rsidRPr="0098132D" w:rsidRDefault="00011B69" w:rsidP="00607B8C">
            <w:pPr>
              <w:contextualSpacing/>
              <w:rPr>
                <w:rFonts w:ascii="Times New Roman" w:hAnsi="Times New Roman" w:cs="Times New Roman"/>
              </w:rPr>
            </w:pPr>
            <w:r w:rsidRPr="0098132D">
              <w:rPr>
                <w:rFonts w:ascii="Times New Roman" w:hAnsi="Times New Roman" w:cs="Times New Roman"/>
              </w:rPr>
              <w:t>For scoring section IV. Deeper Targeting, is it allowable to submit the application claiming points for either IV(A) Deeper Targeting Through Rent Restrictions (2 pts) or IV(B) Deeper Targeting Through New PBRA Contracts (3 pts), knowing that only one of the two sub-sections may be awarded?  The concept would be to claim 3 points for New PBRA Contracts, but to also structure the application to meet the criteria for A. Rent Restrictions as a contingency in the event DCA does not approve our claim for B. New PBRA Contracts.  Are we allowed to submit for both, with the idea that DCA would award the higher of the two determined, or is it an all or nothing type scenario for this section?</w:t>
            </w:r>
          </w:p>
          <w:p w14:paraId="431F4C34" w14:textId="77777777" w:rsidR="00011B69" w:rsidRPr="0098132D" w:rsidRDefault="00011B69" w:rsidP="00607B8C">
            <w:pPr>
              <w:contextualSpacing/>
              <w:rPr>
                <w:rFonts w:ascii="Times New Roman" w:hAnsi="Times New Roman" w:cs="Times New Roman"/>
                <w:b/>
                <w:bCs/>
              </w:rPr>
            </w:pPr>
          </w:p>
          <w:p w14:paraId="22BB4E25" w14:textId="77777777" w:rsidR="00011B69" w:rsidRPr="00FB7B0E" w:rsidRDefault="00011B69" w:rsidP="00607B8C">
            <w:pPr>
              <w:contextualSpacing/>
              <w:rPr>
                <w:rFonts w:ascii="Times New Roman" w:hAnsi="Times New Roman" w:cs="Times New Roman"/>
                <w:b/>
                <w:bCs/>
              </w:rPr>
            </w:pPr>
            <w:r w:rsidRPr="00E32763">
              <w:rPr>
                <w:rFonts w:ascii="Times New Roman" w:hAnsi="Times New Roman" w:cs="Times New Roman"/>
                <w:b/>
                <w:bCs/>
              </w:rPr>
              <w:t xml:space="preserve">Answer: </w:t>
            </w:r>
          </w:p>
          <w:p w14:paraId="06B1AED9" w14:textId="77777777" w:rsidR="00011B69" w:rsidRDefault="00011B69" w:rsidP="00607B8C">
            <w:pPr>
              <w:contextualSpacing/>
              <w:rPr>
                <w:rFonts w:ascii="Times New Roman" w:hAnsi="Times New Roman" w:cs="Times New Roman"/>
              </w:rPr>
            </w:pPr>
            <w:r w:rsidRPr="00E32763">
              <w:rPr>
                <w:rFonts w:ascii="Times New Roman" w:hAnsi="Times New Roman" w:cs="Times New Roman"/>
              </w:rPr>
              <w:t>Under this section, t</w:t>
            </w:r>
            <w:r>
              <w:rPr>
                <w:rFonts w:ascii="Times New Roman" w:hAnsi="Times New Roman" w:cs="Times New Roman"/>
              </w:rPr>
              <w:t>he QAP states the following: “A</w:t>
            </w:r>
            <w:r w:rsidRPr="002A73DC">
              <w:rPr>
                <w:rFonts w:ascii="Times New Roman" w:hAnsi="Times New Roman" w:cs="Times New Roman"/>
              </w:rPr>
              <w:t>pplicants may claim points under either A or B.</w:t>
            </w:r>
            <w:r>
              <w:rPr>
                <w:rFonts w:ascii="Times New Roman" w:hAnsi="Times New Roman" w:cs="Times New Roman"/>
              </w:rPr>
              <w:t xml:space="preserve">” Applicants must pick one of the two subsections for points, not both.  </w:t>
            </w:r>
          </w:p>
        </w:tc>
      </w:tr>
      <w:tr w:rsidR="00011B69" w:rsidRPr="00AC6DEC" w14:paraId="42B5DB54" w14:textId="77777777" w:rsidTr="2A62FF34">
        <w:trPr>
          <w:jc w:val="center"/>
        </w:trPr>
        <w:tc>
          <w:tcPr>
            <w:tcW w:w="2157" w:type="dxa"/>
            <w:tcMar>
              <w:top w:w="72" w:type="dxa"/>
              <w:left w:w="115" w:type="dxa"/>
              <w:bottom w:w="72" w:type="dxa"/>
              <w:right w:w="115" w:type="dxa"/>
            </w:tcMar>
            <w:vAlign w:val="center"/>
          </w:tcPr>
          <w:p w14:paraId="6FB4168D"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t>5/7/21</w:t>
            </w:r>
          </w:p>
        </w:tc>
        <w:tc>
          <w:tcPr>
            <w:tcW w:w="2198" w:type="dxa"/>
            <w:tcMar>
              <w:top w:w="72" w:type="dxa"/>
              <w:left w:w="115" w:type="dxa"/>
              <w:bottom w:w="72" w:type="dxa"/>
              <w:right w:w="115" w:type="dxa"/>
            </w:tcMar>
            <w:vAlign w:val="center"/>
          </w:tcPr>
          <w:p w14:paraId="6AD2225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1A7C856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Desirable/Undesirable Activities</w:t>
            </w:r>
          </w:p>
        </w:tc>
        <w:tc>
          <w:tcPr>
            <w:tcW w:w="9590" w:type="dxa"/>
            <w:tcMar>
              <w:top w:w="72" w:type="dxa"/>
              <w:left w:w="115" w:type="dxa"/>
              <w:bottom w:w="72" w:type="dxa"/>
              <w:right w:w="115" w:type="dxa"/>
            </w:tcMar>
            <w:vAlign w:val="center"/>
          </w:tcPr>
          <w:p w14:paraId="36159402" w14:textId="77777777" w:rsidR="00011B69" w:rsidRDefault="00011B69" w:rsidP="00607B8C">
            <w:pPr>
              <w:contextualSpacing/>
              <w:rPr>
                <w:rFonts w:ascii="Times New Roman" w:hAnsi="Times New Roman" w:cs="Times New Roman"/>
              </w:rPr>
            </w:pPr>
            <w:r w:rsidRPr="5DBFF6B1">
              <w:rPr>
                <w:rFonts w:ascii="Times New Roman" w:hAnsi="Times New Roman" w:cs="Times New Roman"/>
                <w:b/>
                <w:bCs/>
              </w:rPr>
              <w:t>Question:</w:t>
            </w:r>
            <w:r w:rsidRPr="5DBFF6B1">
              <w:rPr>
                <w:rFonts w:ascii="Times New Roman" w:hAnsi="Times New Roman" w:cs="Times New Roman"/>
              </w:rPr>
              <w:t xml:space="preserve"> </w:t>
            </w:r>
            <w:r w:rsidRPr="008A3877">
              <w:rPr>
                <w:rFonts w:ascii="Times New Roman" w:hAnsi="Times New Roman" w:cs="Times New Roman"/>
                <w:b/>
                <w:bCs/>
              </w:rPr>
              <w:t>Q0426_11</w:t>
            </w:r>
          </w:p>
          <w:p w14:paraId="74DBEC49" w14:textId="77777777" w:rsidR="00011B69" w:rsidRDefault="00011B69" w:rsidP="00607B8C">
            <w:pPr>
              <w:contextualSpacing/>
              <w:rPr>
                <w:rFonts w:ascii="Times New Roman" w:hAnsi="Times New Roman" w:cs="Times New Roman"/>
                <w:b/>
                <w:bCs/>
              </w:rPr>
            </w:pPr>
            <w:r w:rsidRPr="7AE8A4F3">
              <w:rPr>
                <w:rFonts w:ascii="Times New Roman" w:hAnsi="Times New Roman" w:cs="Times New Roman"/>
              </w:rPr>
              <w:t>Can Bing Maps be used versus Google Maps for the driving or walking route? Also, can a city/public dirt road be used as a route?  It is a public graded road.  It is located in a more rural community.</w:t>
            </w:r>
          </w:p>
          <w:p w14:paraId="3404AB60" w14:textId="77777777" w:rsidR="00011B69" w:rsidRDefault="00011B69" w:rsidP="00607B8C">
            <w:pPr>
              <w:contextualSpacing/>
              <w:rPr>
                <w:rFonts w:ascii="Times New Roman" w:hAnsi="Times New Roman" w:cs="Times New Roman"/>
                <w:b/>
                <w:bCs/>
              </w:rPr>
            </w:pPr>
          </w:p>
          <w:p w14:paraId="322F4948" w14:textId="77777777" w:rsidR="00011B69" w:rsidRDefault="00011B69" w:rsidP="00607B8C">
            <w:pPr>
              <w:contextualSpacing/>
              <w:rPr>
                <w:rFonts w:ascii="Times New Roman" w:hAnsi="Times New Roman" w:cs="Times New Roman"/>
                <w:b/>
                <w:bCs/>
              </w:rPr>
            </w:pPr>
            <w:r>
              <w:rPr>
                <w:rFonts w:ascii="Times New Roman" w:hAnsi="Times New Roman" w:cs="Times New Roman"/>
                <w:b/>
                <w:bCs/>
              </w:rPr>
              <w:t>Answer:</w:t>
            </w:r>
          </w:p>
          <w:p w14:paraId="5B1B2CF7" w14:textId="77777777" w:rsidR="00011B69" w:rsidRPr="000B536E" w:rsidRDefault="00011B69" w:rsidP="00607B8C">
            <w:pPr>
              <w:contextualSpacing/>
              <w:rPr>
                <w:rFonts w:ascii="Times New Roman" w:eastAsia="Times New Roman" w:hAnsi="Times New Roman" w:cs="Times New Roman"/>
              </w:rPr>
            </w:pPr>
            <w:r w:rsidRPr="00022C51">
              <w:rPr>
                <w:rFonts w:ascii="Times New Roman" w:eastAsia="Times New Roman" w:hAnsi="Times New Roman" w:cs="Times New Roman"/>
              </w:rPr>
              <w:t xml:space="preserve">The QAP does not specify </w:t>
            </w:r>
            <w:r>
              <w:rPr>
                <w:rFonts w:ascii="Times New Roman" w:eastAsia="Times New Roman" w:hAnsi="Times New Roman" w:cs="Times New Roman"/>
              </w:rPr>
              <w:t xml:space="preserve">that </w:t>
            </w:r>
            <w:r w:rsidRPr="00022C51">
              <w:rPr>
                <w:rFonts w:ascii="Times New Roman" w:eastAsia="Times New Roman" w:hAnsi="Times New Roman" w:cs="Times New Roman"/>
              </w:rPr>
              <w:t xml:space="preserve">certain types of </w:t>
            </w:r>
            <w:r>
              <w:rPr>
                <w:rFonts w:ascii="Times New Roman" w:eastAsia="Times New Roman" w:hAnsi="Times New Roman" w:cs="Times New Roman"/>
              </w:rPr>
              <w:t xml:space="preserve">public-access </w:t>
            </w:r>
            <w:r w:rsidRPr="00022C51">
              <w:rPr>
                <w:rFonts w:ascii="Times New Roman" w:eastAsia="Times New Roman" w:hAnsi="Times New Roman" w:cs="Times New Roman"/>
              </w:rPr>
              <w:t>roads are ineligible.</w:t>
            </w:r>
            <w:r>
              <w:rPr>
                <w:rFonts w:ascii="Times New Roman" w:eastAsia="Times New Roman" w:hAnsi="Times New Roman" w:cs="Times New Roman"/>
              </w:rPr>
              <w:t xml:space="preserve"> Regarding Bing Maps versus Google Maps documentation, please note that the QAP states: </w:t>
            </w:r>
          </w:p>
          <w:p w14:paraId="3C98E974" w14:textId="77777777" w:rsidR="00011B69" w:rsidRDefault="00011B69" w:rsidP="00607B8C">
            <w:pPr>
              <w:rPr>
                <w:rFonts w:ascii="Times New Roman" w:eastAsia="Times New Roman" w:hAnsi="Times New Roman" w:cs="Times New Roman"/>
              </w:rPr>
            </w:pPr>
          </w:p>
          <w:p w14:paraId="5140EC4B" w14:textId="77777777" w:rsidR="00011B69" w:rsidRPr="48832CF1" w:rsidRDefault="00011B69" w:rsidP="00607B8C">
            <w:pPr>
              <w:ind w:left="720"/>
              <w:contextualSpacing/>
              <w:rPr>
                <w:rFonts w:ascii="Times New Roman" w:hAnsi="Times New Roman" w:cs="Times New Roman"/>
                <w:b/>
                <w:bCs/>
              </w:rPr>
            </w:pPr>
            <w:r w:rsidRPr="00DE553E">
              <w:rPr>
                <w:rFonts w:ascii="Times New Roman" w:eastAsia="Times New Roman" w:hAnsi="Times New Roman" w:cs="Times New Roman"/>
                <w:b/>
                <w:bCs/>
              </w:rPr>
              <w:t>Scoring, Documentation and Justifications, Minimum Documentation</w:t>
            </w:r>
            <w:r>
              <w:rPr>
                <w:rFonts w:ascii="Times New Roman" w:eastAsia="Times New Roman" w:hAnsi="Times New Roman" w:cs="Times New Roman"/>
              </w:rPr>
              <w:t>: “</w:t>
            </w:r>
            <w:r w:rsidRPr="00DE553E">
              <w:rPr>
                <w:rFonts w:ascii="Times New Roman" w:eastAsia="Times New Roman" w:hAnsi="Times New Roman" w:cs="Times New Roman"/>
              </w:rPr>
              <w:t>In the event the Applicant submits an alternate document to a minimum document, a thorough explanation of the usefulness of this alternate document should be entered into the appropriate scoring justification section.</w:t>
            </w:r>
            <w:r>
              <w:rPr>
                <w:rFonts w:ascii="Times New Roman" w:eastAsia="Times New Roman" w:hAnsi="Times New Roman" w:cs="Times New Roman"/>
              </w:rPr>
              <w:t>”</w:t>
            </w:r>
          </w:p>
        </w:tc>
      </w:tr>
      <w:tr w:rsidR="00011B69" w:rsidRPr="00AC6DEC" w14:paraId="671F5E2D" w14:textId="77777777" w:rsidTr="2A62FF34">
        <w:trPr>
          <w:jc w:val="center"/>
        </w:trPr>
        <w:tc>
          <w:tcPr>
            <w:tcW w:w="2157" w:type="dxa"/>
            <w:tcMar>
              <w:top w:w="72" w:type="dxa"/>
              <w:left w:w="115" w:type="dxa"/>
              <w:bottom w:w="72" w:type="dxa"/>
              <w:right w:w="115" w:type="dxa"/>
            </w:tcMar>
            <w:vAlign w:val="center"/>
          </w:tcPr>
          <w:p w14:paraId="55ABF670"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lastRenderedPageBreak/>
              <w:t>5/7/21</w:t>
            </w:r>
          </w:p>
        </w:tc>
        <w:tc>
          <w:tcPr>
            <w:tcW w:w="2198" w:type="dxa"/>
            <w:tcMar>
              <w:top w:w="72" w:type="dxa"/>
              <w:left w:w="115" w:type="dxa"/>
              <w:bottom w:w="72" w:type="dxa"/>
              <w:right w:w="115" w:type="dxa"/>
            </w:tcMar>
            <w:vAlign w:val="center"/>
          </w:tcPr>
          <w:p w14:paraId="411A071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3.07</w:t>
            </w:r>
          </w:p>
          <w:p w14:paraId="1E900156" w14:textId="77777777" w:rsidR="00011B69" w:rsidRDefault="00011B69" w:rsidP="00607B8C">
            <w:pPr>
              <w:rPr>
                <w:rFonts w:ascii="Times New Roman" w:hAnsi="Times New Roman" w:cs="Times New Roman"/>
                <w:noProof/>
              </w:rPr>
            </w:pPr>
            <w:r w:rsidRPr="00AC6DEC">
              <w:rPr>
                <w:rFonts w:ascii="Times New Roman" w:hAnsi="Times New Roman" w:cs="Times New Roman"/>
                <w:noProof/>
              </w:rPr>
              <w:t>Scoring; Quality Education Areas</w:t>
            </w:r>
          </w:p>
        </w:tc>
        <w:tc>
          <w:tcPr>
            <w:tcW w:w="9590" w:type="dxa"/>
            <w:tcMar>
              <w:top w:w="72" w:type="dxa"/>
              <w:left w:w="115" w:type="dxa"/>
              <w:bottom w:w="72" w:type="dxa"/>
              <w:right w:w="115" w:type="dxa"/>
            </w:tcMar>
            <w:vAlign w:val="center"/>
          </w:tcPr>
          <w:p w14:paraId="15900840" w14:textId="77777777" w:rsidR="00011B69" w:rsidRDefault="00011B69" w:rsidP="00607B8C">
            <w:pPr>
              <w:contextualSpacing/>
              <w:rPr>
                <w:rFonts w:ascii="Times New Roman" w:hAnsi="Times New Roman" w:cs="Times New Roman"/>
              </w:rPr>
            </w:pPr>
            <w:r w:rsidRPr="48832CF1">
              <w:rPr>
                <w:rFonts w:ascii="Times New Roman" w:hAnsi="Times New Roman" w:cs="Times New Roman"/>
                <w:b/>
                <w:bCs/>
              </w:rPr>
              <w:t>Question:</w:t>
            </w:r>
            <w:r w:rsidRPr="48832CF1">
              <w:rPr>
                <w:rFonts w:ascii="Times New Roman" w:hAnsi="Times New Roman" w:cs="Times New Roman"/>
              </w:rPr>
              <w:t xml:space="preserve"> </w:t>
            </w:r>
            <w:r w:rsidRPr="006B723B">
              <w:rPr>
                <w:rFonts w:ascii="Times New Roman" w:hAnsi="Times New Roman" w:cs="Times New Roman"/>
                <w:b/>
                <w:bCs/>
              </w:rPr>
              <w:t>Q0426_14</w:t>
            </w:r>
            <w:r>
              <w:tab/>
            </w:r>
          </w:p>
          <w:p w14:paraId="51994814" w14:textId="77777777" w:rsidR="00011B69" w:rsidRDefault="00011B69" w:rsidP="00607B8C">
            <w:pPr>
              <w:contextualSpacing/>
              <w:rPr>
                <w:rFonts w:ascii="Times New Roman" w:hAnsi="Times New Roman" w:cs="Times New Roman"/>
              </w:rPr>
            </w:pPr>
            <w:r w:rsidRPr="48832CF1">
              <w:rPr>
                <w:rFonts w:ascii="Times New Roman" w:hAnsi="Times New Roman" w:cs="Times New Roman"/>
              </w:rPr>
              <w:t xml:space="preserve">Since Quality Education Areas has its own scoring category this year, an application can score points for performing schools and still claim points in Revitalization/Redevelopment as </w:t>
            </w:r>
            <w:proofErr w:type="gramStart"/>
            <w:r w:rsidRPr="48832CF1">
              <w:rPr>
                <w:rFonts w:ascii="Times New Roman" w:hAnsi="Times New Roman" w:cs="Times New Roman"/>
              </w:rPr>
              <w:t>well</w:t>
            </w:r>
            <w:proofErr w:type="gramEnd"/>
            <w:r w:rsidRPr="48832CF1">
              <w:rPr>
                <w:rFonts w:ascii="Times New Roman" w:hAnsi="Times New Roman" w:cs="Times New Roman"/>
              </w:rPr>
              <w:t xml:space="preserve"> correct?  Last year we could not claim points for schools if you were claiming points for Revitalization.</w:t>
            </w:r>
          </w:p>
          <w:p w14:paraId="006F1663" w14:textId="77777777" w:rsidR="00011B69" w:rsidRDefault="00011B69" w:rsidP="00607B8C">
            <w:pPr>
              <w:contextualSpacing/>
              <w:rPr>
                <w:rFonts w:ascii="Times New Roman" w:hAnsi="Times New Roman" w:cs="Times New Roman"/>
                <w:b/>
                <w:bCs/>
              </w:rPr>
            </w:pPr>
          </w:p>
          <w:p w14:paraId="40BA95C1" w14:textId="77777777" w:rsidR="00011B69" w:rsidRPr="004C31FA" w:rsidRDefault="00011B69" w:rsidP="00607B8C">
            <w:pPr>
              <w:contextualSpacing/>
              <w:rPr>
                <w:rFonts w:ascii="Times New Roman" w:hAnsi="Times New Roman" w:cs="Times New Roman"/>
                <w:b/>
                <w:bCs/>
              </w:rPr>
            </w:pPr>
            <w:r w:rsidRPr="48832CF1">
              <w:rPr>
                <w:rFonts w:ascii="Times New Roman" w:hAnsi="Times New Roman" w:cs="Times New Roman"/>
                <w:b/>
                <w:bCs/>
              </w:rPr>
              <w:t xml:space="preserve">Answer: </w:t>
            </w:r>
          </w:p>
          <w:p w14:paraId="510FD306" w14:textId="77777777" w:rsidR="00011B69" w:rsidRPr="00D70545" w:rsidRDefault="00011B69" w:rsidP="00607B8C">
            <w:pPr>
              <w:rPr>
                <w:rFonts w:ascii="Times New Roman" w:hAnsi="Times New Roman" w:cs="Times New Roman"/>
              </w:rPr>
            </w:pPr>
            <w:r w:rsidRPr="32F4FDE2">
              <w:rPr>
                <w:rFonts w:ascii="Times New Roman" w:hAnsi="Times New Roman" w:cs="Times New Roman"/>
              </w:rPr>
              <w:t>Correct, Applicants may claim points in Quality Education Areas regardless of points claimed in any other sections.</w:t>
            </w:r>
          </w:p>
        </w:tc>
      </w:tr>
      <w:tr w:rsidR="00011B69" w:rsidRPr="00AC6DEC" w14:paraId="693506E9" w14:textId="77777777" w:rsidTr="2A62FF34">
        <w:trPr>
          <w:jc w:val="center"/>
        </w:trPr>
        <w:tc>
          <w:tcPr>
            <w:tcW w:w="2157" w:type="dxa"/>
            <w:tcMar>
              <w:top w:w="72" w:type="dxa"/>
              <w:left w:w="115" w:type="dxa"/>
              <w:bottom w:w="72" w:type="dxa"/>
              <w:right w:w="115" w:type="dxa"/>
            </w:tcMar>
            <w:vAlign w:val="center"/>
          </w:tcPr>
          <w:p w14:paraId="396CCBC0"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t>5/7/21</w:t>
            </w:r>
          </w:p>
        </w:tc>
        <w:tc>
          <w:tcPr>
            <w:tcW w:w="2198" w:type="dxa"/>
            <w:tcMar>
              <w:top w:w="72" w:type="dxa"/>
              <w:left w:w="115" w:type="dxa"/>
              <w:bottom w:w="72" w:type="dxa"/>
              <w:right w:w="115" w:type="dxa"/>
            </w:tcMar>
            <w:vAlign w:val="center"/>
          </w:tcPr>
          <w:p w14:paraId="1DD151B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3.09</w:t>
            </w:r>
          </w:p>
          <w:p w14:paraId="02382EC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Community Transformation</w:t>
            </w:r>
          </w:p>
        </w:tc>
        <w:tc>
          <w:tcPr>
            <w:tcW w:w="9590" w:type="dxa"/>
            <w:tcMar>
              <w:top w:w="72" w:type="dxa"/>
              <w:left w:w="115" w:type="dxa"/>
              <w:bottom w:w="72" w:type="dxa"/>
              <w:right w:w="115" w:type="dxa"/>
            </w:tcMar>
            <w:vAlign w:val="center"/>
          </w:tcPr>
          <w:p w14:paraId="4067273D" w14:textId="77777777" w:rsidR="00011B69" w:rsidRPr="000E750E" w:rsidRDefault="00011B69" w:rsidP="00607B8C">
            <w:pPr>
              <w:contextualSpacing/>
              <w:rPr>
                <w:rFonts w:ascii="Times New Roman" w:hAnsi="Times New Roman" w:cs="Times New Roman"/>
                <w:b/>
                <w:bCs/>
              </w:rPr>
            </w:pPr>
            <w:r w:rsidRPr="000E750E">
              <w:rPr>
                <w:rFonts w:ascii="Times New Roman" w:hAnsi="Times New Roman" w:cs="Times New Roman"/>
                <w:b/>
                <w:bCs/>
              </w:rPr>
              <w:t>Question: Q0426_04</w:t>
            </w:r>
          </w:p>
          <w:p w14:paraId="505929AD" w14:textId="77777777" w:rsidR="00011B69" w:rsidRPr="00D9391D" w:rsidRDefault="00011B69" w:rsidP="00607B8C">
            <w:pPr>
              <w:contextualSpacing/>
              <w:rPr>
                <w:rFonts w:ascii="Times New Roman" w:hAnsi="Times New Roman" w:cs="Times New Roman"/>
              </w:rPr>
            </w:pPr>
            <w:r w:rsidRPr="00D9391D">
              <w:rPr>
                <w:rFonts w:ascii="Times New Roman" w:hAnsi="Times New Roman" w:cs="Times New Roman"/>
              </w:rPr>
              <w:t>The QAP states that an Applicant is only eligible to claim points in this section if it meets the following criteria: "Each Project Team may submit only one Application for Community Transformation."</w:t>
            </w:r>
          </w:p>
          <w:p w14:paraId="07A0AC84" w14:textId="77777777" w:rsidR="00011B69" w:rsidRPr="00D9391D" w:rsidRDefault="00011B69" w:rsidP="00607B8C">
            <w:pPr>
              <w:contextualSpacing/>
              <w:rPr>
                <w:rFonts w:ascii="Times New Roman" w:hAnsi="Times New Roman" w:cs="Times New Roman"/>
              </w:rPr>
            </w:pPr>
          </w:p>
          <w:p w14:paraId="3A06EF30" w14:textId="77777777" w:rsidR="00011B69" w:rsidRPr="00D9391D" w:rsidRDefault="00011B69" w:rsidP="00607B8C">
            <w:pPr>
              <w:contextualSpacing/>
              <w:rPr>
                <w:rFonts w:ascii="Times New Roman" w:hAnsi="Times New Roman" w:cs="Times New Roman"/>
              </w:rPr>
            </w:pPr>
            <w:proofErr w:type="gramStart"/>
            <w:r w:rsidRPr="00D9391D">
              <w:rPr>
                <w:rFonts w:ascii="Times New Roman" w:hAnsi="Times New Roman" w:cs="Times New Roman"/>
              </w:rPr>
              <w:t>If  Developer</w:t>
            </w:r>
            <w:proofErr w:type="gramEnd"/>
            <w:r w:rsidRPr="00D9391D">
              <w:rPr>
                <w:rFonts w:ascii="Times New Roman" w:hAnsi="Times New Roman" w:cs="Times New Roman"/>
              </w:rPr>
              <w:t xml:space="preserve"> A is part of two separate and distinct Project Team Application submissions, are both Projects eligible to receive points under this section?</w:t>
            </w:r>
          </w:p>
          <w:p w14:paraId="3712D6DC" w14:textId="77777777" w:rsidR="00011B69" w:rsidRPr="00D9391D" w:rsidRDefault="00011B69" w:rsidP="00607B8C">
            <w:pPr>
              <w:contextualSpacing/>
              <w:rPr>
                <w:rFonts w:ascii="Times New Roman" w:hAnsi="Times New Roman" w:cs="Times New Roman"/>
                <w:b/>
                <w:bCs/>
              </w:rPr>
            </w:pPr>
          </w:p>
          <w:p w14:paraId="68C98844" w14:textId="77777777" w:rsidR="00011B69" w:rsidRPr="006F7895" w:rsidRDefault="00011B69" w:rsidP="00607B8C">
            <w:pPr>
              <w:contextualSpacing/>
              <w:rPr>
                <w:rFonts w:ascii="Times New Roman" w:hAnsi="Times New Roman" w:cs="Times New Roman"/>
                <w:b/>
                <w:bCs/>
              </w:rPr>
            </w:pPr>
            <w:r w:rsidRPr="006F7895">
              <w:rPr>
                <w:rFonts w:ascii="Times New Roman" w:hAnsi="Times New Roman" w:cs="Times New Roman"/>
                <w:b/>
                <w:bCs/>
              </w:rPr>
              <w:t>Answer:</w:t>
            </w:r>
          </w:p>
          <w:p w14:paraId="167D8A72" w14:textId="77777777" w:rsidR="00011B69" w:rsidRPr="000E750E" w:rsidRDefault="00011B69" w:rsidP="00607B8C">
            <w:pPr>
              <w:rPr>
                <w:rFonts w:ascii="Times New Roman" w:hAnsi="Times New Roman" w:cs="Times New Roman"/>
              </w:rPr>
            </w:pPr>
            <w:r w:rsidRPr="4F8319EE">
              <w:rPr>
                <w:rFonts w:ascii="Times New Roman" w:hAnsi="Times New Roman" w:cs="Times New Roman"/>
              </w:rPr>
              <w:t xml:space="preserve">"Project Team” is defined in the 2021 QAP as “the General Partner, Developer, Consultant and Principal(s) thereof for a proposed tax credit project.” If the General Partner, Developer, Consultant, or Principal(s) thereof </w:t>
            </w:r>
            <w:r>
              <w:rPr>
                <w:rFonts w:ascii="Times New Roman" w:hAnsi="Times New Roman" w:cs="Times New Roman"/>
              </w:rPr>
              <w:t>for</w:t>
            </w:r>
            <w:r w:rsidRPr="4F8319EE">
              <w:rPr>
                <w:rFonts w:ascii="Times New Roman" w:hAnsi="Times New Roman" w:cs="Times New Roman"/>
              </w:rPr>
              <w:t xml:space="preserve"> one Application differ from another Application, these Applications have different Project </w:t>
            </w:r>
            <w:proofErr w:type="gramStart"/>
            <w:r w:rsidRPr="4F8319EE">
              <w:rPr>
                <w:rFonts w:ascii="Times New Roman" w:hAnsi="Times New Roman" w:cs="Times New Roman"/>
              </w:rPr>
              <w:t>Teams</w:t>
            </w:r>
            <w:proofErr w:type="gramEnd"/>
            <w:r>
              <w:rPr>
                <w:rFonts w:ascii="Times New Roman" w:hAnsi="Times New Roman" w:cs="Times New Roman"/>
              </w:rPr>
              <w:t xml:space="preserve"> and each are eligible to submit an Application claiming Community Transformation points. </w:t>
            </w:r>
          </w:p>
        </w:tc>
      </w:tr>
      <w:tr w:rsidR="00011B69" w:rsidRPr="00AC6DEC" w14:paraId="2354251D" w14:textId="77777777" w:rsidTr="2A62FF34">
        <w:trPr>
          <w:jc w:val="center"/>
        </w:trPr>
        <w:tc>
          <w:tcPr>
            <w:tcW w:w="2157" w:type="dxa"/>
            <w:tcMar>
              <w:top w:w="72" w:type="dxa"/>
              <w:left w:w="115" w:type="dxa"/>
              <w:bottom w:w="72" w:type="dxa"/>
              <w:right w:w="115" w:type="dxa"/>
            </w:tcMar>
            <w:vAlign w:val="center"/>
          </w:tcPr>
          <w:p w14:paraId="32570E22"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t>5/7/21</w:t>
            </w:r>
          </w:p>
        </w:tc>
        <w:tc>
          <w:tcPr>
            <w:tcW w:w="2198" w:type="dxa"/>
            <w:tcMar>
              <w:top w:w="72" w:type="dxa"/>
              <w:left w:w="115" w:type="dxa"/>
              <w:bottom w:w="72" w:type="dxa"/>
              <w:right w:w="115" w:type="dxa"/>
            </w:tcMar>
            <w:vAlign w:val="center"/>
          </w:tcPr>
          <w:p w14:paraId="50C600F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3.14</w:t>
            </w:r>
          </w:p>
          <w:p w14:paraId="57211DE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rPr>
              <w:t>Scoring; Previous Projects</w:t>
            </w:r>
          </w:p>
        </w:tc>
        <w:tc>
          <w:tcPr>
            <w:tcW w:w="9590" w:type="dxa"/>
            <w:tcMar>
              <w:top w:w="72" w:type="dxa"/>
              <w:left w:w="115" w:type="dxa"/>
              <w:bottom w:w="72" w:type="dxa"/>
              <w:right w:w="115" w:type="dxa"/>
            </w:tcMar>
            <w:vAlign w:val="center"/>
          </w:tcPr>
          <w:p w14:paraId="2C8472D8" w14:textId="77777777" w:rsidR="00011B69" w:rsidRDefault="00011B69" w:rsidP="00607B8C">
            <w:pPr>
              <w:contextualSpacing/>
              <w:rPr>
                <w:rFonts w:ascii="Times New Roman" w:hAnsi="Times New Roman" w:cs="Times New Roman"/>
              </w:rPr>
            </w:pPr>
            <w:r w:rsidRPr="4B3D9A15">
              <w:rPr>
                <w:rFonts w:ascii="Times New Roman" w:hAnsi="Times New Roman" w:cs="Times New Roman"/>
                <w:b/>
                <w:bCs/>
              </w:rPr>
              <w:t>Question:</w:t>
            </w:r>
            <w:r w:rsidRPr="4B3D9A15">
              <w:rPr>
                <w:rFonts w:ascii="Times New Roman" w:hAnsi="Times New Roman" w:cs="Times New Roman"/>
              </w:rPr>
              <w:t xml:space="preserve"> Q0426_12</w:t>
            </w:r>
            <w:r>
              <w:tab/>
            </w:r>
          </w:p>
          <w:p w14:paraId="70369917" w14:textId="77777777" w:rsidR="00011B69" w:rsidRDefault="00011B69" w:rsidP="00607B8C">
            <w:pPr>
              <w:contextualSpacing/>
              <w:rPr>
                <w:rFonts w:ascii="Times New Roman" w:hAnsi="Times New Roman" w:cs="Times New Roman"/>
                <w:b/>
                <w:bCs/>
              </w:rPr>
            </w:pPr>
            <w:r w:rsidRPr="4B3D9A15">
              <w:rPr>
                <w:rFonts w:ascii="Times New Roman" w:hAnsi="Times New Roman" w:cs="Times New Roman"/>
              </w:rPr>
              <w:t xml:space="preserve">For Previous Projects under the Four to Six Years Lookback Period:  I always have to clarify this for me every year.  Specifically for the Two Points category, the proposed development's site is not within a buffer that has received an award in the last 4 funding cycles.  We do not count the current application round of </w:t>
            </w:r>
            <w:proofErr w:type="gramStart"/>
            <w:r w:rsidRPr="4B3D9A15">
              <w:rPr>
                <w:rFonts w:ascii="Times New Roman" w:hAnsi="Times New Roman" w:cs="Times New Roman"/>
              </w:rPr>
              <w:t>2021</w:t>
            </w:r>
            <w:proofErr w:type="gramEnd"/>
            <w:r w:rsidRPr="4B3D9A15">
              <w:rPr>
                <w:rFonts w:ascii="Times New Roman" w:hAnsi="Times New Roman" w:cs="Times New Roman"/>
              </w:rPr>
              <w:t xml:space="preserve"> so the last 4 cycles are 2020, 2019, 2018, and 2017 correct?  </w:t>
            </w:r>
            <w:proofErr w:type="gramStart"/>
            <w:r w:rsidRPr="4B3D9A15">
              <w:rPr>
                <w:rFonts w:ascii="Times New Roman" w:hAnsi="Times New Roman" w:cs="Times New Roman"/>
              </w:rPr>
              <w:t>So</w:t>
            </w:r>
            <w:proofErr w:type="gramEnd"/>
            <w:r w:rsidRPr="4B3D9A15">
              <w:rPr>
                <w:rFonts w:ascii="Times New Roman" w:hAnsi="Times New Roman" w:cs="Times New Roman"/>
              </w:rPr>
              <w:t xml:space="preserve"> in order to score 2 points in this category any previous award in that buffer would have to be in the 2016 round or earlier?  And for the 3 points it would have to be the 2014 round or earlier?  Is that correct?</w:t>
            </w:r>
          </w:p>
          <w:p w14:paraId="799BF246" w14:textId="77777777" w:rsidR="00011B69" w:rsidRDefault="00011B69" w:rsidP="00607B8C">
            <w:pPr>
              <w:contextualSpacing/>
              <w:rPr>
                <w:rFonts w:ascii="Times New Roman" w:hAnsi="Times New Roman" w:cs="Times New Roman"/>
                <w:b/>
                <w:bCs/>
              </w:rPr>
            </w:pPr>
          </w:p>
          <w:p w14:paraId="6EAA6F6C" w14:textId="77777777" w:rsidR="00011B69" w:rsidRDefault="00011B69" w:rsidP="00607B8C">
            <w:pPr>
              <w:contextualSpacing/>
              <w:rPr>
                <w:rFonts w:ascii="Times New Roman" w:hAnsi="Times New Roman" w:cs="Times New Roman"/>
                <w:b/>
                <w:bCs/>
              </w:rPr>
            </w:pPr>
            <w:r w:rsidRPr="4B3D9A15">
              <w:rPr>
                <w:rFonts w:ascii="Times New Roman" w:hAnsi="Times New Roman" w:cs="Times New Roman"/>
                <w:b/>
                <w:bCs/>
              </w:rPr>
              <w:t xml:space="preserve">Answer: </w:t>
            </w:r>
          </w:p>
          <w:p w14:paraId="1B817627" w14:textId="77777777" w:rsidR="00011B69" w:rsidRDefault="00011B69" w:rsidP="00607B8C">
            <w:pPr>
              <w:contextualSpacing/>
              <w:rPr>
                <w:rFonts w:ascii="Times New Roman" w:hAnsi="Times New Roman" w:cs="Times New Roman"/>
              </w:rPr>
            </w:pPr>
            <w:r>
              <w:rPr>
                <w:rFonts w:ascii="Times New Roman" w:hAnsi="Times New Roman" w:cs="Times New Roman"/>
              </w:rPr>
              <w:t xml:space="preserve">This interpretation is correct. </w:t>
            </w:r>
          </w:p>
          <w:p w14:paraId="509E69A5" w14:textId="77777777" w:rsidR="00011B69" w:rsidRDefault="00011B69" w:rsidP="00607B8C">
            <w:pPr>
              <w:contextualSpacing/>
              <w:rPr>
                <w:rFonts w:ascii="Times New Roman" w:hAnsi="Times New Roman" w:cs="Times New Roman"/>
              </w:rPr>
            </w:pPr>
          </w:p>
          <w:tbl>
            <w:tblPr>
              <w:tblStyle w:val="TableGrid"/>
              <w:tblW w:w="6840" w:type="dxa"/>
              <w:tblInd w:w="895" w:type="dxa"/>
              <w:tblLook w:val="04A0" w:firstRow="1" w:lastRow="0" w:firstColumn="1" w:lastColumn="0" w:noHBand="0" w:noVBand="1"/>
            </w:tblPr>
            <w:tblGrid>
              <w:gridCol w:w="2700"/>
              <w:gridCol w:w="4140"/>
            </w:tblGrid>
            <w:tr w:rsidR="00011B69" w14:paraId="7ACD33D2" w14:textId="77777777" w:rsidTr="007C62AC">
              <w:tc>
                <w:tcPr>
                  <w:tcW w:w="2700" w:type="dxa"/>
                  <w:shd w:val="clear" w:color="auto" w:fill="D9D9D9" w:themeFill="background1" w:themeFillShade="D9"/>
                  <w:tcMar>
                    <w:top w:w="72" w:type="dxa"/>
                    <w:left w:w="115" w:type="dxa"/>
                    <w:bottom w:w="72" w:type="dxa"/>
                    <w:right w:w="115" w:type="dxa"/>
                  </w:tcMar>
                  <w:vAlign w:val="center"/>
                </w:tcPr>
                <w:p w14:paraId="6847B09C" w14:textId="77777777" w:rsidR="00011B69" w:rsidRDefault="00011B69" w:rsidP="00607B8C">
                  <w:pPr>
                    <w:contextualSpacing/>
                    <w:jc w:val="center"/>
                    <w:rPr>
                      <w:rFonts w:ascii="Times New Roman" w:hAnsi="Times New Roman" w:cs="Times New Roman"/>
                    </w:rPr>
                  </w:pPr>
                  <w:r>
                    <w:rPr>
                      <w:rFonts w:ascii="Times New Roman" w:hAnsi="Times New Roman" w:cs="Times New Roman"/>
                    </w:rPr>
                    <w:t>Where the subsection says…</w:t>
                  </w:r>
                </w:p>
              </w:tc>
              <w:tc>
                <w:tcPr>
                  <w:tcW w:w="4140" w:type="dxa"/>
                  <w:shd w:val="clear" w:color="auto" w:fill="D9D9D9" w:themeFill="background1" w:themeFillShade="D9"/>
                  <w:tcMar>
                    <w:top w:w="72" w:type="dxa"/>
                    <w:left w:w="115" w:type="dxa"/>
                    <w:bottom w:w="72" w:type="dxa"/>
                    <w:right w:w="115" w:type="dxa"/>
                  </w:tcMar>
                  <w:vAlign w:val="center"/>
                </w:tcPr>
                <w:p w14:paraId="214F506D" w14:textId="77777777" w:rsidR="00011B69" w:rsidRDefault="00011B69" w:rsidP="00607B8C">
                  <w:pPr>
                    <w:contextualSpacing/>
                    <w:jc w:val="center"/>
                    <w:rPr>
                      <w:rFonts w:ascii="Times New Roman" w:hAnsi="Times New Roman" w:cs="Times New Roman"/>
                    </w:rPr>
                  </w:pPr>
                  <w:r>
                    <w:rPr>
                      <w:rFonts w:ascii="Times New Roman" w:hAnsi="Times New Roman" w:cs="Times New Roman"/>
                    </w:rPr>
                    <w:t>To be eligible, any previous award within the buffer must have been under the…</w:t>
                  </w:r>
                </w:p>
              </w:tc>
            </w:tr>
            <w:tr w:rsidR="00011B69" w14:paraId="1FDD493B" w14:textId="77777777" w:rsidTr="007C62AC">
              <w:tc>
                <w:tcPr>
                  <w:tcW w:w="2700" w:type="dxa"/>
                  <w:tcMar>
                    <w:top w:w="72" w:type="dxa"/>
                    <w:left w:w="115" w:type="dxa"/>
                    <w:bottom w:w="72" w:type="dxa"/>
                    <w:right w:w="115" w:type="dxa"/>
                  </w:tcMar>
                  <w:vAlign w:val="center"/>
                </w:tcPr>
                <w:p w14:paraId="2D49F168" w14:textId="77777777" w:rsidR="00011B69" w:rsidRPr="002367CC" w:rsidRDefault="00011B69" w:rsidP="00607B8C">
                  <w:pPr>
                    <w:contextualSpacing/>
                    <w:jc w:val="center"/>
                    <w:rPr>
                      <w:rFonts w:ascii="Times New Roman" w:hAnsi="Times New Roman" w:cs="Times New Roman"/>
                    </w:rPr>
                  </w:pPr>
                  <w:r w:rsidRPr="002367CC">
                    <w:rPr>
                      <w:rFonts w:ascii="Times New Roman" w:hAnsi="Times New Roman" w:cs="Times New Roman"/>
                    </w:rPr>
                    <w:lastRenderedPageBreak/>
                    <w:t xml:space="preserve">“Last </w:t>
                  </w:r>
                  <w:r w:rsidRPr="002367CC">
                    <w:rPr>
                      <w:rFonts w:ascii="Times New Roman" w:hAnsi="Times New Roman" w:cs="Times New Roman"/>
                      <w:b/>
                      <w:bCs/>
                    </w:rPr>
                    <w:t>15</w:t>
                  </w:r>
                  <w:r w:rsidRPr="002367CC">
                    <w:rPr>
                      <w:rFonts w:ascii="Times New Roman" w:hAnsi="Times New Roman" w:cs="Times New Roman"/>
                    </w:rPr>
                    <w:t xml:space="preserve"> DCA rounds”</w:t>
                  </w:r>
                </w:p>
              </w:tc>
              <w:tc>
                <w:tcPr>
                  <w:tcW w:w="4140" w:type="dxa"/>
                  <w:tcMar>
                    <w:top w:w="72" w:type="dxa"/>
                    <w:left w:w="115" w:type="dxa"/>
                    <w:bottom w:w="72" w:type="dxa"/>
                    <w:right w:w="115" w:type="dxa"/>
                  </w:tcMar>
                  <w:vAlign w:val="center"/>
                </w:tcPr>
                <w:p w14:paraId="08BEEED6" w14:textId="77777777" w:rsidR="00011B69" w:rsidRDefault="00011B69" w:rsidP="00607B8C">
                  <w:pPr>
                    <w:contextualSpacing/>
                    <w:jc w:val="center"/>
                    <w:rPr>
                      <w:rFonts w:ascii="Times New Roman" w:hAnsi="Times New Roman" w:cs="Times New Roman"/>
                    </w:rPr>
                  </w:pPr>
                  <w:r w:rsidRPr="00596F71">
                    <w:rPr>
                      <w:rFonts w:ascii="Times New Roman" w:hAnsi="Times New Roman" w:cs="Times New Roman"/>
                      <w:b/>
                      <w:bCs/>
                    </w:rPr>
                    <w:t>2005</w:t>
                  </w:r>
                  <w:r>
                    <w:rPr>
                      <w:rFonts w:ascii="Times New Roman" w:hAnsi="Times New Roman" w:cs="Times New Roman"/>
                    </w:rPr>
                    <w:t xml:space="preserve"> Round or prior</w:t>
                  </w:r>
                </w:p>
              </w:tc>
            </w:tr>
            <w:tr w:rsidR="00011B69" w14:paraId="23A9B99D" w14:textId="77777777" w:rsidTr="007C62AC">
              <w:tc>
                <w:tcPr>
                  <w:tcW w:w="2700" w:type="dxa"/>
                  <w:tcMar>
                    <w:top w:w="72" w:type="dxa"/>
                    <w:left w:w="115" w:type="dxa"/>
                    <w:bottom w:w="72" w:type="dxa"/>
                    <w:right w:w="115" w:type="dxa"/>
                  </w:tcMar>
                  <w:vAlign w:val="center"/>
                </w:tcPr>
                <w:p w14:paraId="074F2CD6" w14:textId="77777777" w:rsidR="00011B69" w:rsidRPr="002367CC" w:rsidRDefault="00011B69" w:rsidP="00607B8C">
                  <w:pPr>
                    <w:contextualSpacing/>
                    <w:jc w:val="center"/>
                    <w:rPr>
                      <w:rFonts w:ascii="Times New Roman" w:hAnsi="Times New Roman" w:cs="Times New Roman"/>
                    </w:rPr>
                  </w:pPr>
                  <w:r w:rsidRPr="002367CC">
                    <w:rPr>
                      <w:rFonts w:ascii="Times New Roman" w:hAnsi="Times New Roman" w:cs="Times New Roman"/>
                    </w:rPr>
                    <w:t xml:space="preserve">“Last </w:t>
                  </w:r>
                  <w:r w:rsidRPr="002367CC">
                    <w:rPr>
                      <w:rFonts w:ascii="Times New Roman" w:hAnsi="Times New Roman" w:cs="Times New Roman"/>
                      <w:b/>
                      <w:bCs/>
                    </w:rPr>
                    <w:t>6</w:t>
                  </w:r>
                  <w:r w:rsidRPr="002367CC">
                    <w:rPr>
                      <w:rFonts w:ascii="Times New Roman" w:hAnsi="Times New Roman" w:cs="Times New Roman"/>
                    </w:rPr>
                    <w:t xml:space="preserve"> DCA rounds”</w:t>
                  </w:r>
                </w:p>
              </w:tc>
              <w:tc>
                <w:tcPr>
                  <w:tcW w:w="4140" w:type="dxa"/>
                  <w:tcMar>
                    <w:top w:w="72" w:type="dxa"/>
                    <w:left w:w="115" w:type="dxa"/>
                    <w:bottom w:w="72" w:type="dxa"/>
                    <w:right w:w="115" w:type="dxa"/>
                  </w:tcMar>
                  <w:vAlign w:val="center"/>
                </w:tcPr>
                <w:p w14:paraId="0377BD67" w14:textId="77777777" w:rsidR="00011B69" w:rsidRDefault="00011B69" w:rsidP="00607B8C">
                  <w:pPr>
                    <w:contextualSpacing/>
                    <w:jc w:val="center"/>
                    <w:rPr>
                      <w:rFonts w:ascii="Times New Roman" w:hAnsi="Times New Roman" w:cs="Times New Roman"/>
                    </w:rPr>
                  </w:pPr>
                  <w:r w:rsidRPr="00167A01">
                    <w:rPr>
                      <w:rFonts w:ascii="Times New Roman" w:hAnsi="Times New Roman" w:cs="Times New Roman"/>
                      <w:b/>
                      <w:bCs/>
                    </w:rPr>
                    <w:t>2014</w:t>
                  </w:r>
                  <w:r>
                    <w:rPr>
                      <w:rFonts w:ascii="Times New Roman" w:hAnsi="Times New Roman" w:cs="Times New Roman"/>
                    </w:rPr>
                    <w:t xml:space="preserve"> Round or prior</w:t>
                  </w:r>
                </w:p>
              </w:tc>
            </w:tr>
            <w:tr w:rsidR="00011B69" w14:paraId="54CBAD99" w14:textId="77777777" w:rsidTr="007C62AC">
              <w:tc>
                <w:tcPr>
                  <w:tcW w:w="2700" w:type="dxa"/>
                  <w:tcMar>
                    <w:top w:w="72" w:type="dxa"/>
                    <w:left w:w="115" w:type="dxa"/>
                    <w:bottom w:w="72" w:type="dxa"/>
                    <w:right w:w="115" w:type="dxa"/>
                  </w:tcMar>
                  <w:vAlign w:val="center"/>
                </w:tcPr>
                <w:p w14:paraId="4142816B" w14:textId="77777777" w:rsidR="00011B69" w:rsidRPr="002367CC" w:rsidRDefault="00011B69" w:rsidP="00607B8C">
                  <w:pPr>
                    <w:contextualSpacing/>
                    <w:jc w:val="center"/>
                    <w:rPr>
                      <w:rFonts w:ascii="Times New Roman" w:hAnsi="Times New Roman" w:cs="Times New Roman"/>
                    </w:rPr>
                  </w:pPr>
                  <w:r w:rsidRPr="002367CC">
                    <w:rPr>
                      <w:rFonts w:ascii="Times New Roman" w:hAnsi="Times New Roman" w:cs="Times New Roman"/>
                    </w:rPr>
                    <w:t xml:space="preserve">“Last </w:t>
                  </w:r>
                  <w:r w:rsidRPr="002367CC">
                    <w:rPr>
                      <w:rFonts w:ascii="Times New Roman" w:hAnsi="Times New Roman" w:cs="Times New Roman"/>
                      <w:b/>
                      <w:bCs/>
                    </w:rPr>
                    <w:t>4</w:t>
                  </w:r>
                  <w:r w:rsidRPr="002367CC">
                    <w:rPr>
                      <w:rFonts w:ascii="Times New Roman" w:hAnsi="Times New Roman" w:cs="Times New Roman"/>
                    </w:rPr>
                    <w:t xml:space="preserve"> DCA rounds”</w:t>
                  </w:r>
                </w:p>
              </w:tc>
              <w:tc>
                <w:tcPr>
                  <w:tcW w:w="4140" w:type="dxa"/>
                  <w:tcMar>
                    <w:top w:w="72" w:type="dxa"/>
                    <w:left w:w="115" w:type="dxa"/>
                    <w:bottom w:w="72" w:type="dxa"/>
                    <w:right w:w="115" w:type="dxa"/>
                  </w:tcMar>
                  <w:vAlign w:val="center"/>
                </w:tcPr>
                <w:p w14:paraId="2F6BC75B" w14:textId="77777777" w:rsidR="00011B69" w:rsidRDefault="00011B69" w:rsidP="00607B8C">
                  <w:pPr>
                    <w:contextualSpacing/>
                    <w:jc w:val="center"/>
                    <w:rPr>
                      <w:rFonts w:ascii="Times New Roman" w:hAnsi="Times New Roman" w:cs="Times New Roman"/>
                    </w:rPr>
                  </w:pPr>
                  <w:r w:rsidRPr="00AD2D3E">
                    <w:rPr>
                      <w:rFonts w:ascii="Times New Roman" w:hAnsi="Times New Roman" w:cs="Times New Roman"/>
                      <w:b/>
                      <w:bCs/>
                    </w:rPr>
                    <w:t>2016</w:t>
                  </w:r>
                  <w:r>
                    <w:rPr>
                      <w:rFonts w:ascii="Times New Roman" w:hAnsi="Times New Roman" w:cs="Times New Roman"/>
                    </w:rPr>
                    <w:t xml:space="preserve"> Round or prior</w:t>
                  </w:r>
                </w:p>
              </w:tc>
            </w:tr>
            <w:tr w:rsidR="00011B69" w14:paraId="3743DBEC" w14:textId="77777777" w:rsidTr="007C62AC">
              <w:tc>
                <w:tcPr>
                  <w:tcW w:w="2700" w:type="dxa"/>
                  <w:tcMar>
                    <w:top w:w="72" w:type="dxa"/>
                    <w:left w:w="115" w:type="dxa"/>
                    <w:bottom w:w="72" w:type="dxa"/>
                    <w:right w:w="115" w:type="dxa"/>
                  </w:tcMar>
                  <w:vAlign w:val="center"/>
                </w:tcPr>
                <w:p w14:paraId="24CFA19F" w14:textId="77777777" w:rsidR="00011B69" w:rsidRPr="002367CC" w:rsidRDefault="00011B69" w:rsidP="00607B8C">
                  <w:pPr>
                    <w:contextualSpacing/>
                    <w:jc w:val="center"/>
                    <w:rPr>
                      <w:rFonts w:ascii="Times New Roman" w:hAnsi="Times New Roman" w:cs="Times New Roman"/>
                    </w:rPr>
                  </w:pPr>
                  <w:r w:rsidRPr="002367CC">
                    <w:rPr>
                      <w:rFonts w:ascii="Times New Roman" w:hAnsi="Times New Roman" w:cs="Times New Roman"/>
                    </w:rPr>
                    <w:t xml:space="preserve">“Last </w:t>
                  </w:r>
                  <w:r w:rsidRPr="002367CC">
                    <w:rPr>
                      <w:rFonts w:ascii="Times New Roman" w:hAnsi="Times New Roman" w:cs="Times New Roman"/>
                      <w:b/>
                      <w:bCs/>
                    </w:rPr>
                    <w:t>3</w:t>
                  </w:r>
                  <w:r w:rsidRPr="002367CC">
                    <w:rPr>
                      <w:rFonts w:ascii="Times New Roman" w:hAnsi="Times New Roman" w:cs="Times New Roman"/>
                    </w:rPr>
                    <w:t xml:space="preserve"> DCA rounds”</w:t>
                  </w:r>
                </w:p>
              </w:tc>
              <w:tc>
                <w:tcPr>
                  <w:tcW w:w="4140" w:type="dxa"/>
                  <w:tcMar>
                    <w:top w:w="72" w:type="dxa"/>
                    <w:left w:w="115" w:type="dxa"/>
                    <w:bottom w:w="72" w:type="dxa"/>
                    <w:right w:w="115" w:type="dxa"/>
                  </w:tcMar>
                  <w:vAlign w:val="center"/>
                </w:tcPr>
                <w:p w14:paraId="4C781ED6" w14:textId="77777777" w:rsidR="00011B69" w:rsidRDefault="00011B69" w:rsidP="00607B8C">
                  <w:pPr>
                    <w:contextualSpacing/>
                    <w:jc w:val="center"/>
                    <w:rPr>
                      <w:rFonts w:ascii="Times New Roman" w:hAnsi="Times New Roman" w:cs="Times New Roman"/>
                    </w:rPr>
                  </w:pPr>
                  <w:r w:rsidRPr="00B320B7">
                    <w:rPr>
                      <w:rFonts w:ascii="Times New Roman" w:hAnsi="Times New Roman" w:cs="Times New Roman"/>
                      <w:b/>
                      <w:bCs/>
                    </w:rPr>
                    <w:t>2017</w:t>
                  </w:r>
                  <w:r>
                    <w:rPr>
                      <w:rFonts w:ascii="Times New Roman" w:hAnsi="Times New Roman" w:cs="Times New Roman"/>
                    </w:rPr>
                    <w:t xml:space="preserve"> Round or prior</w:t>
                  </w:r>
                </w:p>
              </w:tc>
            </w:tr>
            <w:tr w:rsidR="00011B69" w14:paraId="672EF77D" w14:textId="77777777" w:rsidTr="007C62AC">
              <w:tc>
                <w:tcPr>
                  <w:tcW w:w="2700" w:type="dxa"/>
                  <w:tcMar>
                    <w:top w:w="72" w:type="dxa"/>
                    <w:left w:w="115" w:type="dxa"/>
                    <w:bottom w:w="72" w:type="dxa"/>
                    <w:right w:w="115" w:type="dxa"/>
                  </w:tcMar>
                  <w:vAlign w:val="center"/>
                </w:tcPr>
                <w:p w14:paraId="4158C0F4" w14:textId="77777777" w:rsidR="00011B69" w:rsidRPr="002367CC" w:rsidRDefault="00011B69" w:rsidP="00607B8C">
                  <w:pPr>
                    <w:contextualSpacing/>
                    <w:jc w:val="center"/>
                    <w:rPr>
                      <w:rFonts w:ascii="Times New Roman" w:hAnsi="Times New Roman" w:cs="Times New Roman"/>
                    </w:rPr>
                  </w:pPr>
                  <w:r w:rsidRPr="002367CC">
                    <w:rPr>
                      <w:rFonts w:ascii="Times New Roman" w:hAnsi="Times New Roman" w:cs="Times New Roman"/>
                    </w:rPr>
                    <w:t xml:space="preserve">“Last </w:t>
                  </w:r>
                  <w:r w:rsidRPr="002367CC">
                    <w:rPr>
                      <w:rFonts w:ascii="Times New Roman" w:hAnsi="Times New Roman" w:cs="Times New Roman"/>
                      <w:b/>
                      <w:bCs/>
                    </w:rPr>
                    <w:t>2</w:t>
                  </w:r>
                  <w:r w:rsidRPr="002367CC">
                    <w:rPr>
                      <w:rFonts w:ascii="Times New Roman" w:hAnsi="Times New Roman" w:cs="Times New Roman"/>
                    </w:rPr>
                    <w:t xml:space="preserve"> DCA rounds”</w:t>
                  </w:r>
                </w:p>
              </w:tc>
              <w:tc>
                <w:tcPr>
                  <w:tcW w:w="4140" w:type="dxa"/>
                  <w:tcMar>
                    <w:top w:w="72" w:type="dxa"/>
                    <w:left w:w="115" w:type="dxa"/>
                    <w:bottom w:w="72" w:type="dxa"/>
                    <w:right w:w="115" w:type="dxa"/>
                  </w:tcMar>
                  <w:vAlign w:val="center"/>
                </w:tcPr>
                <w:p w14:paraId="04EF30C7" w14:textId="77777777" w:rsidR="00011B69" w:rsidRDefault="00011B69" w:rsidP="00607B8C">
                  <w:pPr>
                    <w:contextualSpacing/>
                    <w:jc w:val="center"/>
                    <w:rPr>
                      <w:rFonts w:ascii="Times New Roman" w:hAnsi="Times New Roman" w:cs="Times New Roman"/>
                    </w:rPr>
                  </w:pPr>
                  <w:r w:rsidRPr="001D33D2">
                    <w:rPr>
                      <w:rFonts w:ascii="Times New Roman" w:hAnsi="Times New Roman" w:cs="Times New Roman"/>
                      <w:b/>
                      <w:bCs/>
                    </w:rPr>
                    <w:t>2018</w:t>
                  </w:r>
                  <w:r>
                    <w:rPr>
                      <w:rFonts w:ascii="Times New Roman" w:hAnsi="Times New Roman" w:cs="Times New Roman"/>
                    </w:rPr>
                    <w:t xml:space="preserve"> Round or prior</w:t>
                  </w:r>
                </w:p>
              </w:tc>
            </w:tr>
          </w:tbl>
          <w:p w14:paraId="0FD97544" w14:textId="77777777" w:rsidR="00011B69" w:rsidRPr="0097237A" w:rsidRDefault="00011B69" w:rsidP="00607B8C">
            <w:pPr>
              <w:contextualSpacing/>
              <w:rPr>
                <w:rFonts w:ascii="Times New Roman" w:hAnsi="Times New Roman" w:cs="Times New Roman"/>
              </w:rPr>
            </w:pPr>
          </w:p>
          <w:p w14:paraId="24747909" w14:textId="77777777" w:rsidR="00011B69" w:rsidRPr="501BE97F" w:rsidRDefault="00011B69" w:rsidP="00607B8C">
            <w:pPr>
              <w:contextualSpacing/>
              <w:rPr>
                <w:rFonts w:ascii="Times New Roman" w:hAnsi="Times New Roman" w:cs="Times New Roman"/>
                <w:b/>
                <w:bCs/>
              </w:rPr>
            </w:pPr>
          </w:p>
        </w:tc>
      </w:tr>
      <w:tr w:rsidR="00011B69" w:rsidRPr="00AC6DEC" w14:paraId="01092FC6" w14:textId="77777777" w:rsidTr="2A62FF34">
        <w:trPr>
          <w:jc w:val="center"/>
        </w:trPr>
        <w:tc>
          <w:tcPr>
            <w:tcW w:w="2157" w:type="dxa"/>
            <w:tcMar>
              <w:top w:w="72" w:type="dxa"/>
              <w:left w:w="115" w:type="dxa"/>
              <w:bottom w:w="72" w:type="dxa"/>
              <w:right w:w="115" w:type="dxa"/>
            </w:tcMar>
            <w:vAlign w:val="center"/>
          </w:tcPr>
          <w:p w14:paraId="6E209104"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lastRenderedPageBreak/>
              <w:t>5/7/21</w:t>
            </w:r>
          </w:p>
        </w:tc>
        <w:tc>
          <w:tcPr>
            <w:tcW w:w="2198" w:type="dxa"/>
            <w:tcMar>
              <w:top w:w="72" w:type="dxa"/>
              <w:left w:w="115" w:type="dxa"/>
              <w:bottom w:w="72" w:type="dxa"/>
              <w:right w:w="115" w:type="dxa"/>
            </w:tcMar>
            <w:vAlign w:val="center"/>
          </w:tcPr>
          <w:p w14:paraId="72682B3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214F5C1D" w14:textId="77777777" w:rsidR="00011B69" w:rsidRPr="00AC6DEC" w:rsidRDefault="00011B69" w:rsidP="00607B8C">
            <w:pPr>
              <w:rPr>
                <w:rFonts w:ascii="Times New Roman" w:hAnsi="Times New Roman" w:cs="Times New Roman"/>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7C8D8ABD" w14:textId="77777777" w:rsidR="00011B69" w:rsidRDefault="00011B69" w:rsidP="00607B8C">
            <w:pPr>
              <w:contextualSpacing/>
              <w:rPr>
                <w:rFonts w:ascii="Times New Roman" w:hAnsi="Times New Roman" w:cs="Times New Roman"/>
              </w:rPr>
            </w:pPr>
            <w:r w:rsidRPr="78FFE866">
              <w:rPr>
                <w:rFonts w:ascii="Times New Roman" w:hAnsi="Times New Roman" w:cs="Times New Roman"/>
                <w:b/>
                <w:bCs/>
              </w:rPr>
              <w:t>Question:</w:t>
            </w:r>
            <w:r w:rsidRPr="78FFE866">
              <w:rPr>
                <w:rFonts w:ascii="Times New Roman" w:hAnsi="Times New Roman" w:cs="Times New Roman"/>
              </w:rPr>
              <w:t xml:space="preserve"> </w:t>
            </w:r>
            <w:r w:rsidRPr="00DA1705">
              <w:rPr>
                <w:rFonts w:ascii="Times New Roman" w:hAnsi="Times New Roman" w:cs="Times New Roman"/>
                <w:b/>
                <w:bCs/>
              </w:rPr>
              <w:t>Q0426_13</w:t>
            </w:r>
            <w:r>
              <w:tab/>
            </w:r>
            <w:r>
              <w:tab/>
            </w:r>
          </w:p>
          <w:p w14:paraId="5D107C6E" w14:textId="77777777" w:rsidR="00011B69" w:rsidRDefault="00011B69" w:rsidP="00607B8C">
            <w:pPr>
              <w:contextualSpacing/>
              <w:rPr>
                <w:rFonts w:ascii="Times New Roman" w:hAnsi="Times New Roman" w:cs="Times New Roman"/>
              </w:rPr>
            </w:pPr>
            <w:r w:rsidRPr="78FFE866">
              <w:rPr>
                <w:rFonts w:ascii="Times New Roman" w:hAnsi="Times New Roman" w:cs="Times New Roman"/>
              </w:rPr>
              <w:t>Can a private individual who is totally unrelated to the development or any parties of the development provide a loan to the development and be allowable under the no. 11 "Other" category for Favorable Financing?  Provided that the loan meets all Favorable Financing requirements.</w:t>
            </w:r>
          </w:p>
          <w:p w14:paraId="5C8266E5" w14:textId="77777777" w:rsidR="00011B69" w:rsidRDefault="00011B69" w:rsidP="00607B8C">
            <w:pPr>
              <w:contextualSpacing/>
              <w:rPr>
                <w:rFonts w:ascii="Times New Roman" w:hAnsi="Times New Roman" w:cs="Times New Roman"/>
                <w:b/>
                <w:bCs/>
              </w:rPr>
            </w:pPr>
          </w:p>
          <w:p w14:paraId="11B23E5A" w14:textId="77777777" w:rsidR="00011B69" w:rsidRDefault="00011B69" w:rsidP="00607B8C">
            <w:pPr>
              <w:contextualSpacing/>
              <w:rPr>
                <w:rFonts w:ascii="Times New Roman" w:hAnsi="Times New Roman" w:cs="Times New Roman"/>
                <w:b/>
                <w:bCs/>
              </w:rPr>
            </w:pPr>
            <w:r w:rsidRPr="78FFE866">
              <w:rPr>
                <w:rFonts w:ascii="Times New Roman" w:hAnsi="Times New Roman" w:cs="Times New Roman"/>
                <w:b/>
                <w:bCs/>
              </w:rPr>
              <w:t xml:space="preserve">Answer: </w:t>
            </w:r>
          </w:p>
          <w:p w14:paraId="7E0ED064" w14:textId="77777777" w:rsidR="00011B69" w:rsidRDefault="00011B69" w:rsidP="00607B8C">
            <w:pPr>
              <w:contextualSpacing/>
              <w:rPr>
                <w:rFonts w:ascii="Times New Roman" w:hAnsi="Times New Roman" w:cs="Times New Roman"/>
              </w:rPr>
            </w:pPr>
            <w:r>
              <w:rPr>
                <w:rFonts w:ascii="Times New Roman" w:hAnsi="Times New Roman" w:cs="Times New Roman"/>
              </w:rPr>
              <w:t xml:space="preserve">Category 11 under </w:t>
            </w:r>
            <w:r w:rsidRPr="00AD48CB">
              <w:rPr>
                <w:rFonts w:ascii="Times New Roman" w:hAnsi="Times New Roman" w:cs="Times New Roman"/>
                <w:i/>
                <w:iCs/>
              </w:rPr>
              <w:t>Favorable Financing</w:t>
            </w:r>
            <w:r>
              <w:rPr>
                <w:rFonts w:ascii="Times New Roman" w:hAnsi="Times New Roman" w:cs="Times New Roman"/>
              </w:rPr>
              <w:t xml:space="preserve">, subsection </w:t>
            </w:r>
            <w:r w:rsidRPr="00AD48CB">
              <w:rPr>
                <w:rFonts w:ascii="Times New Roman" w:hAnsi="Times New Roman" w:cs="Times New Roman"/>
                <w:i/>
                <w:iCs/>
              </w:rPr>
              <w:t>A. Qualifying Sources</w:t>
            </w:r>
            <w:r>
              <w:rPr>
                <w:rFonts w:ascii="Times New Roman" w:hAnsi="Times New Roman" w:cs="Times New Roman"/>
              </w:rPr>
              <w:t xml:space="preserve"> </w:t>
            </w:r>
            <w:r w:rsidRPr="00FF68B7">
              <w:rPr>
                <w:rFonts w:ascii="Times New Roman" w:hAnsi="Times New Roman" w:cs="Times New Roman"/>
                <w:i/>
                <w:iCs/>
              </w:rPr>
              <w:t>for Favorable Financing</w:t>
            </w:r>
            <w:r>
              <w:rPr>
                <w:rFonts w:ascii="Times New Roman" w:hAnsi="Times New Roman" w:cs="Times New Roman"/>
              </w:rPr>
              <w:t xml:space="preserve"> states the following: “</w:t>
            </w:r>
            <w:r w:rsidRPr="00157A19">
              <w:rPr>
                <w:rFonts w:ascii="Times New Roman" w:hAnsi="Times New Roman" w:cs="Times New Roman"/>
              </w:rPr>
              <w:t>Other Federal, State, or local grant funds or loans.</w:t>
            </w:r>
            <w:r>
              <w:rPr>
                <w:rFonts w:ascii="Times New Roman" w:hAnsi="Times New Roman" w:cs="Times New Roman"/>
              </w:rPr>
              <w:t>”</w:t>
            </w:r>
          </w:p>
          <w:p w14:paraId="195D9A65" w14:textId="77777777" w:rsidR="00011B69" w:rsidRDefault="00011B69" w:rsidP="00607B8C">
            <w:pPr>
              <w:contextualSpacing/>
              <w:rPr>
                <w:rFonts w:ascii="Times New Roman" w:hAnsi="Times New Roman" w:cs="Times New Roman"/>
              </w:rPr>
            </w:pPr>
          </w:p>
          <w:p w14:paraId="36F8D727" w14:textId="77777777" w:rsidR="00011B69" w:rsidRPr="00462E78" w:rsidRDefault="00011B69" w:rsidP="00607B8C">
            <w:pPr>
              <w:contextualSpacing/>
              <w:rPr>
                <w:rFonts w:ascii="Times New Roman" w:hAnsi="Times New Roman" w:cs="Times New Roman"/>
              </w:rPr>
            </w:pPr>
            <w:r>
              <w:rPr>
                <w:rFonts w:ascii="Times New Roman" w:hAnsi="Times New Roman" w:cs="Times New Roman"/>
              </w:rPr>
              <w:t>A private individual does not constitute a federal, state, or local entity.</w:t>
            </w:r>
          </w:p>
          <w:p w14:paraId="0362D16F" w14:textId="77777777" w:rsidR="00011B69" w:rsidRPr="4B3D9A15" w:rsidRDefault="00011B69" w:rsidP="00607B8C">
            <w:pPr>
              <w:contextualSpacing/>
              <w:rPr>
                <w:rFonts w:ascii="Times New Roman" w:hAnsi="Times New Roman" w:cs="Times New Roman"/>
                <w:b/>
                <w:bCs/>
              </w:rPr>
            </w:pPr>
          </w:p>
        </w:tc>
      </w:tr>
      <w:tr w:rsidR="00011B69" w:rsidRPr="00AC6DEC" w14:paraId="50C8D768" w14:textId="77777777" w:rsidTr="2A62FF34">
        <w:trPr>
          <w:jc w:val="center"/>
        </w:trPr>
        <w:tc>
          <w:tcPr>
            <w:tcW w:w="2157" w:type="dxa"/>
            <w:tcMar>
              <w:top w:w="72" w:type="dxa"/>
              <w:left w:w="115" w:type="dxa"/>
              <w:bottom w:w="72" w:type="dxa"/>
              <w:right w:w="115" w:type="dxa"/>
            </w:tcMar>
            <w:vAlign w:val="center"/>
          </w:tcPr>
          <w:p w14:paraId="587A64FE"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t>5/7/21</w:t>
            </w:r>
          </w:p>
        </w:tc>
        <w:tc>
          <w:tcPr>
            <w:tcW w:w="2198" w:type="dxa"/>
            <w:tcMar>
              <w:top w:w="72" w:type="dxa"/>
              <w:left w:w="115" w:type="dxa"/>
              <w:bottom w:w="72" w:type="dxa"/>
              <w:right w:w="115" w:type="dxa"/>
            </w:tcMar>
            <w:vAlign w:val="center"/>
          </w:tcPr>
          <w:p w14:paraId="6A81489A"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7CCB2990" w14:textId="77777777" w:rsidR="00011B69" w:rsidRDefault="00011B69" w:rsidP="00607B8C">
            <w:pPr>
              <w:rPr>
                <w:rFonts w:ascii="Times New Roman" w:hAnsi="Times New Roman" w:cs="Times New Roman"/>
                <w:noProof/>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19066F8D" w14:textId="77777777" w:rsidR="00011B69" w:rsidRDefault="00011B69" w:rsidP="00607B8C">
            <w:pPr>
              <w:contextualSpacing/>
              <w:rPr>
                <w:rFonts w:ascii="Times New Roman" w:hAnsi="Times New Roman" w:cs="Times New Roman"/>
              </w:rPr>
            </w:pPr>
            <w:r w:rsidRPr="501BE97F">
              <w:rPr>
                <w:rFonts w:ascii="Times New Roman" w:hAnsi="Times New Roman" w:cs="Times New Roman"/>
                <w:b/>
                <w:bCs/>
              </w:rPr>
              <w:t>Question:</w:t>
            </w:r>
            <w:r w:rsidRPr="501BE97F">
              <w:rPr>
                <w:rFonts w:ascii="Times New Roman" w:hAnsi="Times New Roman" w:cs="Times New Roman"/>
              </w:rPr>
              <w:t xml:space="preserve"> </w:t>
            </w:r>
            <w:r w:rsidRPr="00440A29">
              <w:rPr>
                <w:rFonts w:ascii="Times New Roman" w:hAnsi="Times New Roman" w:cs="Times New Roman"/>
                <w:b/>
                <w:bCs/>
              </w:rPr>
              <w:t>Q0426_10</w:t>
            </w:r>
            <w:r>
              <w:tab/>
            </w:r>
          </w:p>
          <w:p w14:paraId="26F23FFA" w14:textId="77777777" w:rsidR="00011B69" w:rsidRDefault="00011B69" w:rsidP="00607B8C">
            <w:pPr>
              <w:contextualSpacing/>
              <w:rPr>
                <w:rFonts w:ascii="Times New Roman" w:hAnsi="Times New Roman" w:cs="Times New Roman"/>
                <w:b/>
                <w:bCs/>
              </w:rPr>
            </w:pPr>
            <w:r w:rsidRPr="501BE97F">
              <w:rPr>
                <w:rFonts w:ascii="Times New Roman" w:hAnsi="Times New Roman" w:cs="Times New Roman"/>
              </w:rPr>
              <w:t xml:space="preserve">I remember hearing in one of the online listening sessions that owner financing of the land was allowable under favorable financing.  It really </w:t>
            </w:r>
            <w:proofErr w:type="gramStart"/>
            <w:r w:rsidRPr="501BE97F">
              <w:rPr>
                <w:rFonts w:ascii="Times New Roman" w:hAnsi="Times New Roman" w:cs="Times New Roman"/>
              </w:rPr>
              <w:t>doesn't</w:t>
            </w:r>
            <w:proofErr w:type="gramEnd"/>
            <w:r w:rsidRPr="501BE97F">
              <w:rPr>
                <w:rFonts w:ascii="Times New Roman" w:hAnsi="Times New Roman" w:cs="Times New Roman"/>
              </w:rPr>
              <w:t xml:space="preserve"> appear to be allowable because the only way for it qualify is for the owner to loan a substantial amount over the sales price of the land.  I have a seller of the land who is an unrelated party to the development willing to owner finance the sale of the land at or below AFR and meeting all of the other favorable financing requirements.   The sales price is $520000 so the financing would be $520000.  Units proposed in the development are 50.  Under that scenario that loan would not qualify for favorable financing points because the sales price has to be subtracted from the loan which in this case would be $0 allowable for consideration.  Under this scenario the seller would have to loan the development $500000 more than the sales price of the land or $1020000 for the loan to qualify for points under favorable financing.  Is that correct?   </w:t>
            </w:r>
          </w:p>
          <w:p w14:paraId="368D25CC" w14:textId="77777777" w:rsidR="00011B69" w:rsidRDefault="00011B69" w:rsidP="00607B8C">
            <w:pPr>
              <w:contextualSpacing/>
              <w:rPr>
                <w:rFonts w:ascii="Times New Roman" w:hAnsi="Times New Roman" w:cs="Times New Roman"/>
                <w:b/>
                <w:bCs/>
              </w:rPr>
            </w:pPr>
          </w:p>
          <w:p w14:paraId="5FEFE3FD" w14:textId="77777777" w:rsidR="00011B69" w:rsidRPr="00C5713D" w:rsidRDefault="00011B69" w:rsidP="00607B8C">
            <w:pPr>
              <w:contextualSpacing/>
              <w:rPr>
                <w:rFonts w:ascii="Times New Roman" w:hAnsi="Times New Roman" w:cs="Times New Roman"/>
                <w:b/>
                <w:bCs/>
              </w:rPr>
            </w:pPr>
            <w:r w:rsidRPr="501BE97F">
              <w:rPr>
                <w:rFonts w:ascii="Times New Roman" w:hAnsi="Times New Roman" w:cs="Times New Roman"/>
                <w:b/>
                <w:bCs/>
              </w:rPr>
              <w:t xml:space="preserve">Answer: </w:t>
            </w:r>
          </w:p>
          <w:p w14:paraId="110A5BCC" w14:textId="77777777" w:rsidR="00011B69" w:rsidRPr="00DA5C9F" w:rsidRDefault="00011B69" w:rsidP="00607B8C">
            <w:pPr>
              <w:rPr>
                <w:rFonts w:ascii="Times New Roman" w:hAnsi="Times New Roman" w:cs="Times New Roman"/>
              </w:rPr>
            </w:pPr>
            <w:r w:rsidRPr="00DA5C9F">
              <w:rPr>
                <w:rFonts w:ascii="Times New Roman" w:hAnsi="Times New Roman" w:cs="Times New Roman"/>
              </w:rPr>
              <w:lastRenderedPageBreak/>
              <w:t>Correct. As the QAP states</w:t>
            </w:r>
            <w:r>
              <w:rPr>
                <w:rFonts w:ascii="Times New Roman" w:hAnsi="Times New Roman" w:cs="Times New Roman"/>
              </w:rPr>
              <w:t>:</w:t>
            </w:r>
            <w:r w:rsidRPr="00DA5C9F">
              <w:rPr>
                <w:rFonts w:ascii="Times New Roman" w:hAnsi="Times New Roman" w:cs="Times New Roman"/>
              </w:rPr>
              <w:t xml:space="preserve"> </w:t>
            </w:r>
            <w:r>
              <w:rPr>
                <w:rFonts w:ascii="Times New Roman" w:hAnsi="Times New Roman" w:cs="Times New Roman"/>
              </w:rPr>
              <w:t>“</w:t>
            </w:r>
            <w:r w:rsidRPr="00DA5C9F">
              <w:rPr>
                <w:rFonts w:ascii="Times New Roman" w:hAnsi="Times New Roman" w:cs="Times New Roman"/>
              </w:rPr>
              <w:t>If the seller of the land/property (or any related party) is providing funds to finance the development and claiming these points, the sales price will be reduced from the total funds provided, to calculate the favorable financing points allowable.</w:t>
            </w:r>
            <w:r>
              <w:rPr>
                <w:rFonts w:ascii="Times New Roman" w:hAnsi="Times New Roman" w:cs="Times New Roman"/>
              </w:rPr>
              <w:t>”</w:t>
            </w:r>
          </w:p>
          <w:p w14:paraId="55705063" w14:textId="77777777" w:rsidR="00011B69" w:rsidRPr="2C30FBAD" w:rsidRDefault="00011B69" w:rsidP="00607B8C">
            <w:pPr>
              <w:contextualSpacing/>
              <w:rPr>
                <w:rFonts w:ascii="Times New Roman" w:hAnsi="Times New Roman" w:cs="Times New Roman"/>
                <w:b/>
                <w:bCs/>
              </w:rPr>
            </w:pPr>
          </w:p>
        </w:tc>
      </w:tr>
      <w:tr w:rsidR="00011B69" w:rsidRPr="00AC6DEC" w14:paraId="5BCF6F27" w14:textId="77777777" w:rsidTr="2A62FF34">
        <w:trPr>
          <w:jc w:val="center"/>
        </w:trPr>
        <w:tc>
          <w:tcPr>
            <w:tcW w:w="2157" w:type="dxa"/>
            <w:tcMar>
              <w:top w:w="72" w:type="dxa"/>
              <w:left w:w="115" w:type="dxa"/>
              <w:bottom w:w="72" w:type="dxa"/>
              <w:right w:w="115" w:type="dxa"/>
            </w:tcMar>
            <w:vAlign w:val="center"/>
          </w:tcPr>
          <w:p w14:paraId="43FC8AC5" w14:textId="77777777" w:rsidR="00011B69" w:rsidRDefault="00011B69" w:rsidP="00607B8C">
            <w:pPr>
              <w:rPr>
                <w:rFonts w:ascii="Times New Roman" w:hAnsi="Times New Roman" w:cs="Times New Roman"/>
                <w:highlight w:val="yellow"/>
              </w:rPr>
            </w:pPr>
            <w:r w:rsidRPr="00786942">
              <w:rPr>
                <w:rFonts w:ascii="Times New Roman" w:hAnsi="Times New Roman" w:cs="Times New Roman"/>
              </w:rPr>
              <w:lastRenderedPageBreak/>
              <w:t>5/7/21</w:t>
            </w:r>
          </w:p>
        </w:tc>
        <w:tc>
          <w:tcPr>
            <w:tcW w:w="2198" w:type="dxa"/>
            <w:tcMar>
              <w:top w:w="72" w:type="dxa"/>
              <w:left w:w="115" w:type="dxa"/>
              <w:bottom w:w="72" w:type="dxa"/>
              <w:right w:w="115" w:type="dxa"/>
            </w:tcMar>
            <w:vAlign w:val="center"/>
          </w:tcPr>
          <w:p w14:paraId="4A64872D" w14:textId="77777777" w:rsidR="00011B69" w:rsidRDefault="00011B69" w:rsidP="00607B8C">
            <w:pPr>
              <w:rPr>
                <w:rFonts w:ascii="Times New Roman" w:hAnsi="Times New Roman" w:cs="Times New Roman"/>
                <w:noProof/>
              </w:rPr>
            </w:pPr>
            <w:r>
              <w:rPr>
                <w:rFonts w:ascii="Times New Roman" w:hAnsi="Times New Roman" w:cs="Times New Roman"/>
                <w:noProof/>
              </w:rPr>
              <w:t xml:space="preserve">7.00 </w:t>
            </w:r>
          </w:p>
          <w:p w14:paraId="0DA29A80" w14:textId="77777777" w:rsidR="00011B69" w:rsidRDefault="00011B69" w:rsidP="00607B8C">
            <w:pPr>
              <w:rPr>
                <w:rFonts w:ascii="Times New Roman" w:hAnsi="Times New Roman" w:cs="Times New Roman"/>
                <w:noProof/>
              </w:rPr>
            </w:pPr>
            <w:r>
              <w:rPr>
                <w:rFonts w:ascii="Times New Roman" w:hAnsi="Times New Roman" w:cs="Times New Roman"/>
                <w:noProof/>
              </w:rPr>
              <w:t>Application Materials</w:t>
            </w:r>
          </w:p>
          <w:p w14:paraId="320DC91D" w14:textId="77777777" w:rsidR="00011B69" w:rsidRDefault="00011B69" w:rsidP="00607B8C">
            <w:pPr>
              <w:rPr>
                <w:rFonts w:ascii="Times New Roman" w:hAnsi="Times New Roman" w:cs="Times New Roman"/>
                <w:noProof/>
              </w:rPr>
            </w:pPr>
          </w:p>
        </w:tc>
        <w:tc>
          <w:tcPr>
            <w:tcW w:w="9590" w:type="dxa"/>
            <w:tcMar>
              <w:top w:w="72" w:type="dxa"/>
              <w:left w:w="115" w:type="dxa"/>
              <w:bottom w:w="72" w:type="dxa"/>
              <w:right w:w="115" w:type="dxa"/>
            </w:tcMar>
            <w:vAlign w:val="center"/>
          </w:tcPr>
          <w:p w14:paraId="55E9223E" w14:textId="77777777" w:rsidR="00011B69" w:rsidRDefault="00011B69" w:rsidP="00607B8C">
            <w:pPr>
              <w:contextualSpacing/>
              <w:rPr>
                <w:rFonts w:ascii="Times New Roman" w:hAnsi="Times New Roman" w:cs="Times New Roman"/>
              </w:rPr>
            </w:pPr>
            <w:r w:rsidRPr="64468429">
              <w:rPr>
                <w:rFonts w:ascii="Times New Roman" w:hAnsi="Times New Roman" w:cs="Times New Roman"/>
                <w:b/>
                <w:bCs/>
              </w:rPr>
              <w:t>Question:</w:t>
            </w:r>
            <w:r w:rsidRPr="64468429">
              <w:rPr>
                <w:rFonts w:ascii="Times New Roman" w:hAnsi="Times New Roman" w:cs="Times New Roman"/>
              </w:rPr>
              <w:t xml:space="preserve"> </w:t>
            </w:r>
            <w:r w:rsidRPr="001B3E3C">
              <w:rPr>
                <w:rFonts w:ascii="Times New Roman" w:hAnsi="Times New Roman" w:cs="Times New Roman"/>
                <w:b/>
                <w:bCs/>
              </w:rPr>
              <w:t>Q0428_02</w:t>
            </w:r>
            <w:r>
              <w:tab/>
            </w:r>
            <w:r>
              <w:tab/>
            </w:r>
          </w:p>
          <w:p w14:paraId="6BD39404" w14:textId="77777777" w:rsidR="00011B69" w:rsidRDefault="00011B69" w:rsidP="00607B8C">
            <w:pPr>
              <w:contextualSpacing/>
              <w:rPr>
                <w:rFonts w:ascii="Times New Roman" w:hAnsi="Times New Roman" w:cs="Times New Roman"/>
              </w:rPr>
            </w:pPr>
            <w:r w:rsidRPr="64468429">
              <w:rPr>
                <w:rFonts w:ascii="Times New Roman" w:hAnsi="Times New Roman" w:cs="Times New Roman"/>
              </w:rPr>
              <w:t>The Desirable Certification excel rounds the total score up. See cells X11 vs. X42.</w:t>
            </w:r>
          </w:p>
          <w:p w14:paraId="2EE24215" w14:textId="77777777" w:rsidR="00011B69" w:rsidRDefault="00011B69" w:rsidP="00607B8C">
            <w:pPr>
              <w:rPr>
                <w:rFonts w:ascii="Times New Roman" w:hAnsi="Times New Roman" w:cs="Times New Roman"/>
                <w:b/>
                <w:bCs/>
              </w:rPr>
            </w:pPr>
          </w:p>
          <w:p w14:paraId="390DF75F" w14:textId="77777777" w:rsidR="00011B69" w:rsidRDefault="00011B69" w:rsidP="00607B8C">
            <w:pPr>
              <w:contextualSpacing/>
              <w:rPr>
                <w:rFonts w:ascii="Times New Roman" w:hAnsi="Times New Roman" w:cs="Times New Roman"/>
                <w:b/>
                <w:bCs/>
              </w:rPr>
            </w:pPr>
            <w:r w:rsidRPr="64468429">
              <w:rPr>
                <w:rFonts w:ascii="Times New Roman" w:hAnsi="Times New Roman" w:cs="Times New Roman"/>
                <w:b/>
                <w:bCs/>
              </w:rPr>
              <w:t xml:space="preserve">Answer: </w:t>
            </w:r>
          </w:p>
          <w:p w14:paraId="67D7C5E2" w14:textId="77777777" w:rsidR="00011B69" w:rsidRPr="1178A60A" w:rsidRDefault="00011B69" w:rsidP="00607B8C">
            <w:pPr>
              <w:contextualSpacing/>
              <w:rPr>
                <w:rFonts w:ascii="Times New Roman" w:hAnsi="Times New Roman" w:cs="Times New Roman"/>
                <w:b/>
                <w:bCs/>
              </w:rPr>
            </w:pPr>
            <w:r w:rsidRPr="7F329261">
              <w:rPr>
                <w:rFonts w:ascii="Times New Roman" w:hAnsi="Times New Roman" w:cs="Times New Roman"/>
              </w:rPr>
              <w:t>The Desirable Certification form that was available on the DCA website prior to April 28 has a formatting error. The form has since been replaced with an updated version in which the formatting error has been fixed. Applicants using the form posted prior to April 28 must use the score in cell X42 as their final score for Desirable Activities.</w:t>
            </w:r>
          </w:p>
        </w:tc>
      </w:tr>
      <w:tr w:rsidR="00011B69" w:rsidRPr="00AC6DEC" w14:paraId="1C6BC242" w14:textId="77777777" w:rsidTr="2A62FF34">
        <w:trPr>
          <w:jc w:val="center"/>
        </w:trPr>
        <w:tc>
          <w:tcPr>
            <w:tcW w:w="2157" w:type="dxa"/>
            <w:tcMar>
              <w:top w:w="72" w:type="dxa"/>
              <w:left w:w="115" w:type="dxa"/>
              <w:bottom w:w="72" w:type="dxa"/>
              <w:right w:w="115" w:type="dxa"/>
            </w:tcMar>
            <w:vAlign w:val="center"/>
          </w:tcPr>
          <w:p w14:paraId="3FE81544" w14:textId="77777777" w:rsidR="00011B69" w:rsidRDefault="00011B69" w:rsidP="00607B8C">
            <w:pPr>
              <w:rPr>
                <w:rFonts w:ascii="Times New Roman" w:hAnsi="Times New Roman" w:cs="Times New Roman"/>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4584B35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1.23</w:t>
            </w:r>
          </w:p>
          <w:p w14:paraId="0EE0B7B9" w14:textId="77777777" w:rsidR="00011B69" w:rsidRDefault="00011B69" w:rsidP="00607B8C">
            <w:pPr>
              <w:rPr>
                <w:rFonts w:ascii="Times New Roman" w:hAnsi="Times New Roman" w:cs="Times New Roman"/>
                <w:noProof/>
              </w:rPr>
            </w:pPr>
            <w:r w:rsidRPr="00AC6DEC">
              <w:rPr>
                <w:rFonts w:ascii="Times New Roman" w:hAnsi="Times New Roman" w:cs="Times New Roman"/>
                <w:noProof/>
              </w:rPr>
              <w:t>Core; DCA Pre-Application Fees and Deadline Schedules</w:t>
            </w:r>
          </w:p>
        </w:tc>
        <w:tc>
          <w:tcPr>
            <w:tcW w:w="9590" w:type="dxa"/>
            <w:tcMar>
              <w:top w:w="72" w:type="dxa"/>
              <w:left w:w="115" w:type="dxa"/>
              <w:bottom w:w="72" w:type="dxa"/>
              <w:right w:w="115" w:type="dxa"/>
            </w:tcMar>
            <w:vAlign w:val="center"/>
          </w:tcPr>
          <w:p w14:paraId="5DF4E0A3"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b/>
                <w:bCs/>
              </w:rPr>
              <w:t xml:space="preserve">Question:  </w:t>
            </w:r>
            <w:r w:rsidRPr="001B5696">
              <w:rPr>
                <w:rFonts w:ascii="Times New Roman" w:hAnsi="Times New Roman" w:cs="Times New Roman"/>
              </w:rPr>
              <w:t>Q0420_01</w:t>
            </w:r>
            <w:r w:rsidRPr="001B5696">
              <w:tab/>
            </w:r>
          </w:p>
          <w:p w14:paraId="165AC268"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rPr>
              <w:t>The QAP Core Plan, Exhibit A (DCA Pre-Application Fees and Deadline Schedules) states the Qualification Determination (Required for all Deals) as $1,000.</w:t>
            </w:r>
          </w:p>
          <w:p w14:paraId="32E0C68E" w14:textId="77777777" w:rsidR="00011B69" w:rsidRPr="001B5696" w:rsidRDefault="00011B69" w:rsidP="00607B8C">
            <w:pPr>
              <w:contextualSpacing/>
              <w:rPr>
                <w:rFonts w:ascii="Times New Roman" w:hAnsi="Times New Roman" w:cs="Times New Roman"/>
              </w:rPr>
            </w:pPr>
          </w:p>
          <w:p w14:paraId="742E06F5"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 xml:space="preserve">Is the $1,000 Qualification Application Fee still due with the full application May 21, 2021 if the project is grandfathered in for qualifications and exempt from submitting experience for the 2021 round?  </w:t>
            </w:r>
          </w:p>
          <w:p w14:paraId="24CDC8E3" w14:textId="77777777" w:rsidR="00011B69" w:rsidRPr="001B5696" w:rsidRDefault="00011B69" w:rsidP="00607B8C">
            <w:pPr>
              <w:contextualSpacing/>
              <w:rPr>
                <w:rFonts w:ascii="Times New Roman" w:hAnsi="Times New Roman" w:cs="Times New Roman"/>
              </w:rPr>
            </w:pPr>
          </w:p>
          <w:p w14:paraId="05A064E4"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 xml:space="preserve">Answer: </w:t>
            </w:r>
          </w:p>
          <w:p w14:paraId="754B29AF" w14:textId="77777777" w:rsidR="00011B69" w:rsidRDefault="00011B69" w:rsidP="00607B8C">
            <w:pPr>
              <w:contextualSpacing/>
              <w:rPr>
                <w:rFonts w:ascii="Times New Roman" w:hAnsi="Times New Roman" w:cs="Times New Roman"/>
              </w:rPr>
            </w:pPr>
            <w:r>
              <w:rPr>
                <w:rFonts w:ascii="Times New Roman" w:hAnsi="Times New Roman" w:cs="Times New Roman"/>
              </w:rPr>
              <w:t xml:space="preserve">The </w:t>
            </w:r>
            <w:r w:rsidRPr="001B5696">
              <w:rPr>
                <w:rFonts w:ascii="Times New Roman" w:hAnsi="Times New Roman" w:cs="Times New Roman"/>
              </w:rPr>
              <w:t xml:space="preserve">QAP </w:t>
            </w:r>
            <w:r>
              <w:rPr>
                <w:rFonts w:ascii="Times New Roman" w:hAnsi="Times New Roman" w:cs="Times New Roman"/>
              </w:rPr>
              <w:t xml:space="preserve">states: </w:t>
            </w:r>
          </w:p>
          <w:p w14:paraId="5F8B1AE1" w14:textId="77777777" w:rsidR="00011B69" w:rsidRDefault="00011B69" w:rsidP="00607B8C">
            <w:pPr>
              <w:contextualSpacing/>
              <w:rPr>
                <w:rFonts w:ascii="Times New Roman" w:hAnsi="Times New Roman" w:cs="Times New Roman"/>
              </w:rPr>
            </w:pPr>
          </w:p>
          <w:p w14:paraId="769310C3" w14:textId="77777777" w:rsidR="00011B69" w:rsidRPr="001B5696" w:rsidRDefault="00011B69" w:rsidP="00607B8C">
            <w:pPr>
              <w:ind w:left="720"/>
              <w:contextualSpacing/>
              <w:rPr>
                <w:rFonts w:ascii="Times New Roman" w:hAnsi="Times New Roman" w:cs="Times New Roman"/>
              </w:rPr>
            </w:pPr>
            <w:r w:rsidRPr="00FD3BAA">
              <w:rPr>
                <w:rFonts w:ascii="Times New Roman" w:hAnsi="Times New Roman" w:cs="Times New Roman"/>
                <w:b/>
                <w:bCs/>
              </w:rPr>
              <w:t>Threshold, Experience, Capacity, and Performance Requirements, Requirements for Experience (Certifying Entity)</w:t>
            </w:r>
            <w:r w:rsidRPr="001B5696">
              <w:rPr>
                <w:rFonts w:ascii="Times New Roman" w:hAnsi="Times New Roman" w:cs="Times New Roman"/>
              </w:rPr>
              <w:t xml:space="preserve">: “A certifying entity that was deemed to meet experience requirements in 2020 is only exempt from submitting documentation of experience for the 2021 round. All other sections—both capacity and compliance—of the performance workbook must be completed. Only those certifying entities that have received a determination letter of ‘Qualified’ in the 2020 round will be deemed to qualify under grandfathering.” </w:t>
            </w:r>
          </w:p>
          <w:p w14:paraId="02F6FFAE" w14:textId="77777777" w:rsidR="00011B69" w:rsidRPr="001B5696" w:rsidRDefault="00011B69" w:rsidP="00607B8C">
            <w:pPr>
              <w:contextualSpacing/>
              <w:rPr>
                <w:rFonts w:ascii="Times New Roman" w:hAnsi="Times New Roman" w:cs="Times New Roman"/>
              </w:rPr>
            </w:pPr>
          </w:p>
          <w:p w14:paraId="58BB6CFB"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The Qualification Application Fee is due with the full application as the project team must still receive a qualification determination to satisfy the requirements of QAP Threshold Section XX.</w:t>
            </w:r>
          </w:p>
          <w:p w14:paraId="2950D0EC" w14:textId="77777777" w:rsidR="00011B69" w:rsidRPr="001B5696" w:rsidRDefault="00011B69" w:rsidP="00607B8C">
            <w:pPr>
              <w:contextualSpacing/>
              <w:rPr>
                <w:rFonts w:ascii="Times New Roman" w:hAnsi="Times New Roman" w:cs="Times New Roman"/>
                <w:b/>
                <w:bCs/>
              </w:rPr>
            </w:pPr>
          </w:p>
        </w:tc>
      </w:tr>
      <w:tr w:rsidR="00011B69" w:rsidRPr="00AC6DEC" w14:paraId="09A4114F" w14:textId="77777777" w:rsidTr="2A62FF34">
        <w:trPr>
          <w:jc w:val="center"/>
        </w:trPr>
        <w:tc>
          <w:tcPr>
            <w:tcW w:w="2157" w:type="dxa"/>
            <w:tcMar>
              <w:top w:w="72" w:type="dxa"/>
              <w:left w:w="115" w:type="dxa"/>
              <w:bottom w:w="72" w:type="dxa"/>
              <w:right w:w="115" w:type="dxa"/>
            </w:tcMar>
            <w:vAlign w:val="center"/>
          </w:tcPr>
          <w:p w14:paraId="6D080D41" w14:textId="77777777" w:rsidR="00011B69" w:rsidRDefault="00011B69" w:rsidP="00607B8C">
            <w:pPr>
              <w:rPr>
                <w:rFonts w:ascii="Times New Roman" w:hAnsi="Times New Roman" w:cs="Times New Roman"/>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68F1680D" w14:textId="77777777" w:rsidR="00011B69" w:rsidRDefault="00011B69" w:rsidP="00607B8C">
            <w:pPr>
              <w:rPr>
                <w:rFonts w:ascii="Times New Roman" w:hAnsi="Times New Roman" w:cs="Times New Roman"/>
                <w:noProof/>
              </w:rPr>
            </w:pPr>
            <w:r>
              <w:rPr>
                <w:rFonts w:ascii="Times New Roman" w:hAnsi="Times New Roman" w:cs="Times New Roman"/>
                <w:noProof/>
              </w:rPr>
              <w:t xml:space="preserve">2.01 </w:t>
            </w:r>
          </w:p>
          <w:p w14:paraId="1031BB3A" w14:textId="77777777" w:rsidR="00011B69" w:rsidRDefault="00011B69" w:rsidP="00607B8C">
            <w:pPr>
              <w:rPr>
                <w:rFonts w:ascii="Times New Roman" w:hAnsi="Times New Roman" w:cs="Times New Roman"/>
                <w:noProof/>
              </w:rPr>
            </w:pPr>
            <w:r>
              <w:rPr>
                <w:rFonts w:ascii="Times New Roman" w:hAnsi="Times New Roman" w:cs="Times New Roman"/>
                <w:noProof/>
              </w:rPr>
              <w:lastRenderedPageBreak/>
              <w:t xml:space="preserve">Threshold; Project Feasibility </w:t>
            </w:r>
          </w:p>
        </w:tc>
        <w:tc>
          <w:tcPr>
            <w:tcW w:w="9590" w:type="dxa"/>
            <w:tcMar>
              <w:top w:w="72" w:type="dxa"/>
              <w:left w:w="115" w:type="dxa"/>
              <w:bottom w:w="72" w:type="dxa"/>
              <w:right w:w="115" w:type="dxa"/>
            </w:tcMar>
            <w:vAlign w:val="center"/>
          </w:tcPr>
          <w:p w14:paraId="5EE86740" w14:textId="77777777" w:rsidR="00011B69" w:rsidRPr="008B21E9" w:rsidRDefault="00011B69" w:rsidP="00607B8C">
            <w:pPr>
              <w:contextualSpacing/>
              <w:rPr>
                <w:rFonts w:ascii="Times New Roman" w:hAnsi="Times New Roman" w:cs="Times New Roman"/>
              </w:rPr>
            </w:pPr>
            <w:r w:rsidRPr="008B21E9">
              <w:rPr>
                <w:rFonts w:ascii="Times New Roman" w:hAnsi="Times New Roman" w:cs="Times New Roman"/>
                <w:b/>
                <w:bCs/>
              </w:rPr>
              <w:lastRenderedPageBreak/>
              <w:t>Question: Q0422_04</w:t>
            </w:r>
            <w:r w:rsidRPr="008B21E9">
              <w:tab/>
            </w:r>
          </w:p>
          <w:p w14:paraId="14CDF185" w14:textId="77777777" w:rsidR="00011B69" w:rsidRPr="008B21E9" w:rsidRDefault="00011B69" w:rsidP="00607B8C">
            <w:pPr>
              <w:contextualSpacing/>
              <w:rPr>
                <w:rFonts w:ascii="Times New Roman" w:hAnsi="Times New Roman" w:cs="Times New Roman"/>
              </w:rPr>
            </w:pPr>
            <w:r w:rsidRPr="008B21E9">
              <w:rPr>
                <w:rFonts w:ascii="Times New Roman" w:hAnsi="Times New Roman" w:cs="Times New Roman"/>
              </w:rPr>
              <w:lastRenderedPageBreak/>
              <w:t>Regarding Project Feasibility and Market Units, can DCA clarify what is considered "unrestricted financing" in this regard?  What attributes of a specific source would cause the financing to be restricted?  Would a loan from a housing authority be considered restricted if the source of the loan is from HUD, for instance PHA capital funds, DDTF, RAD, etc.?  Conversely, would a loan from a housing authority be considered restricted if the source of the loan is from operating cash or developer fees earned?"</w:t>
            </w:r>
          </w:p>
          <w:p w14:paraId="3BB74B0A" w14:textId="77777777" w:rsidR="00011B69" w:rsidRPr="008B21E9" w:rsidRDefault="00011B69" w:rsidP="00607B8C">
            <w:pPr>
              <w:contextualSpacing/>
              <w:rPr>
                <w:rFonts w:ascii="Times New Roman" w:hAnsi="Times New Roman" w:cs="Times New Roman"/>
                <w:b/>
                <w:bCs/>
              </w:rPr>
            </w:pPr>
          </w:p>
          <w:p w14:paraId="01C6A2AB" w14:textId="77777777" w:rsidR="00011B69" w:rsidRPr="008B21E9" w:rsidRDefault="00011B69" w:rsidP="00607B8C">
            <w:pPr>
              <w:contextualSpacing/>
              <w:rPr>
                <w:rFonts w:ascii="Times New Roman" w:hAnsi="Times New Roman" w:cs="Times New Roman"/>
                <w:b/>
                <w:bCs/>
              </w:rPr>
            </w:pPr>
            <w:r w:rsidRPr="008B21E9">
              <w:rPr>
                <w:rFonts w:ascii="Times New Roman" w:hAnsi="Times New Roman" w:cs="Times New Roman"/>
                <w:b/>
                <w:bCs/>
              </w:rPr>
              <w:t xml:space="preserve">Answer: </w:t>
            </w:r>
          </w:p>
          <w:p w14:paraId="3C5B1A0B" w14:textId="77777777" w:rsidR="00011B69" w:rsidRPr="008B21E9" w:rsidRDefault="00011B69" w:rsidP="00607B8C">
            <w:pPr>
              <w:contextualSpacing/>
              <w:rPr>
                <w:rFonts w:ascii="Times New Roman" w:hAnsi="Times New Roman" w:cs="Times New Roman"/>
              </w:rPr>
            </w:pPr>
            <w:r w:rsidRPr="008B21E9">
              <w:rPr>
                <w:rFonts w:ascii="Times New Roman" w:hAnsi="Times New Roman" w:cs="Times New Roman"/>
              </w:rPr>
              <w:t>The QAP states:</w:t>
            </w:r>
          </w:p>
          <w:p w14:paraId="0E02DA03" w14:textId="77777777" w:rsidR="00011B69" w:rsidRPr="008B21E9" w:rsidRDefault="00011B69" w:rsidP="00607B8C">
            <w:pPr>
              <w:contextualSpacing/>
              <w:rPr>
                <w:rFonts w:ascii="Times New Roman" w:hAnsi="Times New Roman" w:cs="Times New Roman"/>
              </w:rPr>
            </w:pPr>
          </w:p>
          <w:p w14:paraId="1E72708C" w14:textId="77777777" w:rsidR="00011B69" w:rsidRPr="008B21E9" w:rsidRDefault="00011B69" w:rsidP="00607B8C">
            <w:pPr>
              <w:ind w:left="720"/>
              <w:contextualSpacing/>
              <w:rPr>
                <w:rFonts w:ascii="Times New Roman" w:hAnsi="Times New Roman" w:cs="Times New Roman"/>
              </w:rPr>
            </w:pPr>
            <w:r w:rsidRPr="008B21E9">
              <w:rPr>
                <w:rFonts w:ascii="Times New Roman" w:hAnsi="Times New Roman" w:cs="Times New Roman"/>
                <w:b/>
                <w:bCs/>
              </w:rPr>
              <w:t>Threshold, Project Feasibility, Feasibility Assumptions and Policies, Market Units</w:t>
            </w:r>
            <w:r w:rsidRPr="008B21E9">
              <w:rPr>
                <w:rFonts w:ascii="Times New Roman" w:hAnsi="Times New Roman" w:cs="Times New Roman"/>
              </w:rPr>
              <w:t>: “</w:t>
            </w:r>
            <w:r w:rsidRPr="008B21E9">
              <w:rPr>
                <w:rFonts w:ascii="Times New Roman" w:hAnsi="Times New Roman" w:cs="Times New Roman"/>
                <w:i/>
                <w:iCs/>
              </w:rPr>
              <w:t xml:space="preserve">Any and all costs directly associated with developing unrestricted units must be covered by unrestricted financing sources. The market rate units to total </w:t>
            </w:r>
            <w:proofErr w:type="gramStart"/>
            <w:r w:rsidRPr="008B21E9">
              <w:rPr>
                <w:rFonts w:ascii="Times New Roman" w:hAnsi="Times New Roman" w:cs="Times New Roman"/>
                <w:i/>
                <w:iCs/>
              </w:rPr>
              <w:t>units</w:t>
            </w:r>
            <w:proofErr w:type="gramEnd"/>
            <w:r w:rsidRPr="008B21E9">
              <w:rPr>
                <w:rFonts w:ascii="Times New Roman" w:hAnsi="Times New Roman" w:cs="Times New Roman"/>
                <w:i/>
                <w:iCs/>
              </w:rPr>
              <w:t xml:space="preserve"> percentage must be less than or equal to the unrestricted permanent financing to total development cost percentage. Deferred developer fee is considered an unrestricted financing source for purposes of this section.</w:t>
            </w:r>
            <w:r w:rsidRPr="008B21E9">
              <w:rPr>
                <w:rFonts w:ascii="Times New Roman" w:hAnsi="Times New Roman" w:cs="Times New Roman"/>
              </w:rPr>
              <w:t>”</w:t>
            </w:r>
          </w:p>
          <w:p w14:paraId="27545AF7" w14:textId="77777777" w:rsidR="00011B69" w:rsidRPr="008B21E9" w:rsidRDefault="00011B69" w:rsidP="00607B8C">
            <w:pPr>
              <w:contextualSpacing/>
              <w:rPr>
                <w:rFonts w:ascii="Times New Roman" w:hAnsi="Times New Roman" w:cs="Times New Roman"/>
              </w:rPr>
            </w:pPr>
          </w:p>
          <w:p w14:paraId="6A3280BB" w14:textId="77777777" w:rsidR="00011B69" w:rsidRPr="008B21E9" w:rsidRDefault="00011B69" w:rsidP="00607B8C">
            <w:pPr>
              <w:contextualSpacing/>
              <w:rPr>
                <w:rFonts w:ascii="Times New Roman" w:hAnsi="Times New Roman" w:cs="Times New Roman"/>
              </w:rPr>
            </w:pPr>
            <w:r w:rsidRPr="008B21E9">
              <w:rPr>
                <w:rFonts w:ascii="Times New Roman" w:hAnsi="Times New Roman" w:cs="Times New Roman"/>
              </w:rPr>
              <w:t xml:space="preserve">Unrestricted financing means financing which does not have income or rent affordability requirements associated with it. </w:t>
            </w:r>
          </w:p>
          <w:p w14:paraId="2E817F52" w14:textId="77777777" w:rsidR="00011B69" w:rsidRPr="008B21E9" w:rsidRDefault="00011B69" w:rsidP="00607B8C">
            <w:pPr>
              <w:contextualSpacing/>
              <w:rPr>
                <w:rFonts w:ascii="Times New Roman" w:hAnsi="Times New Roman" w:cs="Times New Roman"/>
              </w:rPr>
            </w:pPr>
            <w:r w:rsidRPr="008B21E9">
              <w:rPr>
                <w:rFonts w:ascii="Times New Roman" w:hAnsi="Times New Roman" w:cs="Times New Roman"/>
              </w:rPr>
              <w:t xml:space="preserve"> </w:t>
            </w:r>
          </w:p>
          <w:p w14:paraId="38FE2A28" w14:textId="77777777" w:rsidR="00011B69" w:rsidRPr="008B21E9" w:rsidRDefault="00011B69" w:rsidP="00607B8C">
            <w:pPr>
              <w:contextualSpacing/>
              <w:rPr>
                <w:rFonts w:ascii="Times New Roman" w:hAnsi="Times New Roman" w:cs="Times New Roman"/>
                <w:b/>
                <w:bCs/>
              </w:rPr>
            </w:pPr>
          </w:p>
        </w:tc>
      </w:tr>
      <w:tr w:rsidR="00011B69" w:rsidRPr="00AC6DEC" w14:paraId="1B31F737" w14:textId="77777777" w:rsidTr="2A62FF34">
        <w:trPr>
          <w:jc w:val="center"/>
        </w:trPr>
        <w:tc>
          <w:tcPr>
            <w:tcW w:w="2157" w:type="dxa"/>
            <w:tcMar>
              <w:top w:w="72" w:type="dxa"/>
              <w:left w:w="115" w:type="dxa"/>
              <w:bottom w:w="72" w:type="dxa"/>
              <w:right w:w="115" w:type="dxa"/>
            </w:tcMar>
            <w:vAlign w:val="center"/>
          </w:tcPr>
          <w:p w14:paraId="7638AFD4" w14:textId="77777777" w:rsidR="00011B69" w:rsidRDefault="00011B69" w:rsidP="00607B8C">
            <w:pPr>
              <w:rPr>
                <w:rFonts w:ascii="Times New Roman" w:hAnsi="Times New Roman" w:cs="Times New Roman"/>
              </w:rPr>
            </w:pPr>
            <w:r w:rsidRPr="003E6014">
              <w:rPr>
                <w:rFonts w:ascii="Times New Roman" w:hAnsi="Times New Roman" w:cs="Times New Roman"/>
              </w:rPr>
              <w:lastRenderedPageBreak/>
              <w:t>5/6/21</w:t>
            </w:r>
          </w:p>
        </w:tc>
        <w:tc>
          <w:tcPr>
            <w:tcW w:w="2198" w:type="dxa"/>
            <w:tcMar>
              <w:top w:w="72" w:type="dxa"/>
              <w:left w:w="115" w:type="dxa"/>
              <w:bottom w:w="72" w:type="dxa"/>
              <w:right w:w="115" w:type="dxa"/>
            </w:tcMar>
            <w:vAlign w:val="center"/>
          </w:tcPr>
          <w:p w14:paraId="77BE57B1" w14:textId="77777777" w:rsidR="00011B69" w:rsidRDefault="00011B69" w:rsidP="00607B8C">
            <w:pPr>
              <w:rPr>
                <w:rFonts w:ascii="Times New Roman" w:hAnsi="Times New Roman" w:cs="Times New Roman"/>
                <w:noProof/>
              </w:rPr>
            </w:pPr>
            <w:r>
              <w:rPr>
                <w:rFonts w:ascii="Times New Roman" w:hAnsi="Times New Roman" w:cs="Times New Roman"/>
                <w:noProof/>
              </w:rPr>
              <w:t>2.03</w:t>
            </w:r>
          </w:p>
          <w:p w14:paraId="5C370EEB" w14:textId="77777777" w:rsidR="00011B69" w:rsidRDefault="00011B69" w:rsidP="00607B8C">
            <w:pPr>
              <w:rPr>
                <w:rFonts w:ascii="Times New Roman" w:hAnsi="Times New Roman" w:cs="Times New Roman"/>
                <w:noProof/>
              </w:rPr>
            </w:pPr>
            <w:r>
              <w:rPr>
                <w:rFonts w:ascii="Times New Roman" w:hAnsi="Times New Roman" w:cs="Times New Roman"/>
                <w:noProof/>
              </w:rPr>
              <w:t>Threshold; Tenancy Characteristics</w:t>
            </w:r>
          </w:p>
        </w:tc>
        <w:tc>
          <w:tcPr>
            <w:tcW w:w="9590" w:type="dxa"/>
            <w:tcMar>
              <w:top w:w="72" w:type="dxa"/>
              <w:left w:w="115" w:type="dxa"/>
              <w:bottom w:w="72" w:type="dxa"/>
              <w:right w:w="115" w:type="dxa"/>
            </w:tcMar>
            <w:vAlign w:val="center"/>
          </w:tcPr>
          <w:p w14:paraId="474443AF"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b/>
                <w:bCs/>
              </w:rPr>
              <w:t xml:space="preserve">Question: </w:t>
            </w:r>
            <w:r w:rsidRPr="001B5696">
              <w:rPr>
                <w:rFonts w:ascii="Times New Roman" w:hAnsi="Times New Roman" w:cs="Times New Roman"/>
              </w:rPr>
              <w:t>Q0422_03</w:t>
            </w:r>
            <w:r w:rsidRPr="001B5696">
              <w:tab/>
            </w:r>
          </w:p>
          <w:p w14:paraId="20E56326"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If a Pre-application was submitted that reflects HFOP and Income Averaging, can the applicant then change the tenancy to Senior 62+ and not use Income Averaging in their CORE application submission?</w:t>
            </w:r>
          </w:p>
          <w:p w14:paraId="1B1962BA" w14:textId="77777777" w:rsidR="00011B69" w:rsidRPr="001B5696" w:rsidRDefault="00011B69" w:rsidP="00607B8C">
            <w:pPr>
              <w:contextualSpacing/>
              <w:rPr>
                <w:rFonts w:ascii="Times New Roman" w:hAnsi="Times New Roman" w:cs="Times New Roman"/>
                <w:b/>
                <w:bCs/>
              </w:rPr>
            </w:pPr>
          </w:p>
          <w:p w14:paraId="37ED3CB5"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 xml:space="preserve">Answer: </w:t>
            </w:r>
          </w:p>
          <w:p w14:paraId="233EBC01"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 xml:space="preserve">Yes. However, if waivers were obtained related to the proposed unit mix (relocation, underwriting, etc.), all waivers must be resubmitted based on the new proposed unit mix. </w:t>
            </w:r>
          </w:p>
          <w:p w14:paraId="38BF3A72" w14:textId="77777777" w:rsidR="00011B69" w:rsidRPr="001B5696" w:rsidRDefault="00011B69" w:rsidP="00607B8C">
            <w:pPr>
              <w:contextualSpacing/>
              <w:rPr>
                <w:rFonts w:ascii="Times New Roman" w:hAnsi="Times New Roman" w:cs="Times New Roman"/>
                <w:b/>
                <w:bCs/>
              </w:rPr>
            </w:pPr>
          </w:p>
        </w:tc>
      </w:tr>
      <w:tr w:rsidR="00011B69" w:rsidRPr="00AC6DEC" w14:paraId="58CB4173" w14:textId="77777777" w:rsidTr="2A62FF34">
        <w:trPr>
          <w:jc w:val="center"/>
        </w:trPr>
        <w:tc>
          <w:tcPr>
            <w:tcW w:w="2157" w:type="dxa"/>
            <w:tcMar>
              <w:top w:w="72" w:type="dxa"/>
              <w:left w:w="115" w:type="dxa"/>
              <w:bottom w:w="72" w:type="dxa"/>
              <w:right w:w="115" w:type="dxa"/>
            </w:tcMar>
            <w:vAlign w:val="center"/>
          </w:tcPr>
          <w:p w14:paraId="66E5BD9D" w14:textId="77777777" w:rsidR="00011B69" w:rsidRDefault="00011B69" w:rsidP="00607B8C">
            <w:pPr>
              <w:rPr>
                <w:rFonts w:ascii="Times New Roman" w:hAnsi="Times New Roman" w:cs="Times New Roman"/>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16A81890" w14:textId="77777777" w:rsidR="00011B69" w:rsidRDefault="00011B69" w:rsidP="00607B8C">
            <w:pPr>
              <w:rPr>
                <w:rFonts w:ascii="Times New Roman" w:hAnsi="Times New Roman" w:cs="Times New Roman"/>
                <w:noProof/>
              </w:rPr>
            </w:pPr>
            <w:r>
              <w:rPr>
                <w:rFonts w:ascii="Times New Roman" w:hAnsi="Times New Roman" w:cs="Times New Roman"/>
                <w:noProof/>
              </w:rPr>
              <w:t>2.09</w:t>
            </w:r>
          </w:p>
          <w:p w14:paraId="49C30EB3" w14:textId="77777777" w:rsidR="00011B69" w:rsidRDefault="00011B69" w:rsidP="00607B8C">
            <w:pPr>
              <w:rPr>
                <w:rFonts w:ascii="Times New Roman" w:hAnsi="Times New Roman" w:cs="Times New Roman"/>
                <w:noProof/>
              </w:rPr>
            </w:pPr>
            <w:r>
              <w:rPr>
                <w:rFonts w:ascii="Times New Roman" w:hAnsi="Times New Roman" w:cs="Times New Roman"/>
                <w:noProof/>
              </w:rPr>
              <w:t>Threshold; Site Access</w:t>
            </w:r>
          </w:p>
        </w:tc>
        <w:tc>
          <w:tcPr>
            <w:tcW w:w="9590" w:type="dxa"/>
            <w:tcMar>
              <w:top w:w="72" w:type="dxa"/>
              <w:left w:w="115" w:type="dxa"/>
              <w:bottom w:w="72" w:type="dxa"/>
              <w:right w:w="115" w:type="dxa"/>
            </w:tcMar>
            <w:vAlign w:val="center"/>
          </w:tcPr>
          <w:p w14:paraId="5B17C051"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b/>
                <w:bCs/>
              </w:rPr>
              <w:t xml:space="preserve">Question: </w:t>
            </w:r>
            <w:r w:rsidRPr="001B5696">
              <w:rPr>
                <w:rFonts w:ascii="Times New Roman" w:hAnsi="Times New Roman" w:cs="Times New Roman"/>
              </w:rPr>
              <w:t>Q0420_02</w:t>
            </w:r>
            <w:r w:rsidRPr="001B5696">
              <w:tab/>
            </w:r>
          </w:p>
          <w:p w14:paraId="3939D4B8"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 xml:space="preserve">If we have the easement agreement with all required signatures would that be enough to satisfy DCA to submit that at application submission? Then have it recorded at closing if in fact </w:t>
            </w:r>
            <w:proofErr w:type="gramStart"/>
            <w:r w:rsidRPr="001B5696">
              <w:rPr>
                <w:rFonts w:ascii="Times New Roman" w:hAnsi="Times New Roman" w:cs="Times New Roman"/>
              </w:rPr>
              <w:t>it's</w:t>
            </w:r>
            <w:proofErr w:type="gramEnd"/>
            <w:r w:rsidRPr="001B5696">
              <w:rPr>
                <w:rFonts w:ascii="Times New Roman" w:hAnsi="Times New Roman" w:cs="Times New Roman"/>
              </w:rPr>
              <w:t xml:space="preserve"> funded. The reason is the entity names that we have put into place would not be the owners of either parcel if the easements are recorded before application submission. </w:t>
            </w:r>
            <w:proofErr w:type="gramStart"/>
            <w:r w:rsidRPr="001B5696">
              <w:rPr>
                <w:rFonts w:ascii="Times New Roman" w:hAnsi="Times New Roman" w:cs="Times New Roman"/>
              </w:rPr>
              <w:t>So</w:t>
            </w:r>
            <w:proofErr w:type="gramEnd"/>
            <w:r w:rsidRPr="001B5696">
              <w:rPr>
                <w:rFonts w:ascii="Times New Roman" w:hAnsi="Times New Roman" w:cs="Times New Roman"/>
              </w:rPr>
              <w:t xml:space="preserve"> it wouldn't make sense to record them before application submission. </w:t>
            </w:r>
          </w:p>
          <w:p w14:paraId="7AA262E5" w14:textId="77777777" w:rsidR="00011B69" w:rsidRPr="001B5696" w:rsidRDefault="00011B69" w:rsidP="00607B8C">
            <w:pPr>
              <w:contextualSpacing/>
              <w:rPr>
                <w:rFonts w:ascii="Times New Roman" w:hAnsi="Times New Roman" w:cs="Times New Roman"/>
                <w:b/>
                <w:bCs/>
              </w:rPr>
            </w:pPr>
          </w:p>
          <w:p w14:paraId="42B8D30B"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 xml:space="preserve">Answer: </w:t>
            </w:r>
          </w:p>
          <w:p w14:paraId="47851D8B"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rPr>
              <w:lastRenderedPageBreak/>
              <w:t>Proposed easements may be recorded at closing.</w:t>
            </w:r>
          </w:p>
        </w:tc>
      </w:tr>
      <w:tr w:rsidR="00011B69" w:rsidRPr="00AC6DEC" w14:paraId="224E3DDA" w14:textId="77777777" w:rsidTr="2A62FF34">
        <w:trPr>
          <w:jc w:val="center"/>
        </w:trPr>
        <w:tc>
          <w:tcPr>
            <w:tcW w:w="2157" w:type="dxa"/>
            <w:tcMar>
              <w:top w:w="72" w:type="dxa"/>
              <w:left w:w="115" w:type="dxa"/>
              <w:bottom w:w="72" w:type="dxa"/>
              <w:right w:w="115" w:type="dxa"/>
            </w:tcMar>
            <w:vAlign w:val="center"/>
          </w:tcPr>
          <w:p w14:paraId="089ABE75" w14:textId="77777777" w:rsidR="00011B69" w:rsidRDefault="00011B69" w:rsidP="00607B8C">
            <w:pPr>
              <w:rPr>
                <w:rFonts w:ascii="Times New Roman" w:hAnsi="Times New Roman" w:cs="Times New Roman"/>
              </w:rPr>
            </w:pPr>
            <w:r w:rsidRPr="003E6014">
              <w:rPr>
                <w:rFonts w:ascii="Times New Roman" w:hAnsi="Times New Roman" w:cs="Times New Roman"/>
              </w:rPr>
              <w:lastRenderedPageBreak/>
              <w:t>5/6/21</w:t>
            </w:r>
          </w:p>
        </w:tc>
        <w:tc>
          <w:tcPr>
            <w:tcW w:w="2198" w:type="dxa"/>
            <w:tcMar>
              <w:top w:w="72" w:type="dxa"/>
              <w:left w:w="115" w:type="dxa"/>
              <w:bottom w:w="72" w:type="dxa"/>
              <w:right w:w="115" w:type="dxa"/>
            </w:tcMar>
            <w:vAlign w:val="center"/>
          </w:tcPr>
          <w:p w14:paraId="338954A3"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3680CBA7"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0611A8BA"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Question: Q-ReloWebinar_09</w:t>
            </w:r>
          </w:p>
          <w:p w14:paraId="6E829FFD"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What happens if our Relocation Specialist leaves (no longer able to perform their duties) during the rehab?</w:t>
            </w:r>
          </w:p>
          <w:p w14:paraId="2440A47F" w14:textId="77777777" w:rsidR="00011B69" w:rsidRPr="001B5696" w:rsidRDefault="00011B69" w:rsidP="00607B8C">
            <w:pPr>
              <w:contextualSpacing/>
              <w:rPr>
                <w:rFonts w:ascii="Times New Roman" w:hAnsi="Times New Roman" w:cs="Times New Roman"/>
                <w:b/>
                <w:bCs/>
              </w:rPr>
            </w:pPr>
          </w:p>
          <w:p w14:paraId="5EF37214"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Answer</w:t>
            </w:r>
            <w:r w:rsidRPr="001B5696">
              <w:rPr>
                <w:rFonts w:ascii="Times New Roman" w:hAnsi="Times New Roman" w:cs="Times New Roman"/>
              </w:rPr>
              <w:t>:</w:t>
            </w:r>
          </w:p>
          <w:p w14:paraId="3C6C5038"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Hire a new specialist and be sure all the documentation is in order before the Specialist leaves the position. You will still be held accountable for what was and was not completed.  With next DCA submission, submit the new resume.</w:t>
            </w:r>
          </w:p>
        </w:tc>
      </w:tr>
      <w:tr w:rsidR="00011B69" w:rsidRPr="00AC6DEC" w14:paraId="6AABCFCC" w14:textId="77777777" w:rsidTr="2A62FF34">
        <w:trPr>
          <w:jc w:val="center"/>
        </w:trPr>
        <w:tc>
          <w:tcPr>
            <w:tcW w:w="2157" w:type="dxa"/>
            <w:tcMar>
              <w:top w:w="72" w:type="dxa"/>
              <w:left w:w="115" w:type="dxa"/>
              <w:bottom w:w="72" w:type="dxa"/>
              <w:right w:w="115" w:type="dxa"/>
            </w:tcMar>
            <w:vAlign w:val="center"/>
          </w:tcPr>
          <w:p w14:paraId="2EA78EF1" w14:textId="77777777" w:rsidR="00011B69" w:rsidRDefault="00011B69" w:rsidP="00607B8C">
            <w:pPr>
              <w:rPr>
                <w:rFonts w:ascii="Times New Roman" w:hAnsi="Times New Roman" w:cs="Times New Roman"/>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6D23769C"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048A2E52"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441FA5C7"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Question: Q-ReloWebinar_08</w:t>
            </w:r>
          </w:p>
          <w:p w14:paraId="0D27A0A8"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Is there flexibility when the Dev Team has not yet acquired the property and the current owner does not allow full communication with residents?</w:t>
            </w:r>
          </w:p>
          <w:p w14:paraId="444B0CF2" w14:textId="77777777" w:rsidR="00011B69" w:rsidRPr="001B5696" w:rsidRDefault="00011B69" w:rsidP="00607B8C">
            <w:pPr>
              <w:contextualSpacing/>
              <w:rPr>
                <w:rFonts w:ascii="Times New Roman" w:hAnsi="Times New Roman" w:cs="Times New Roman"/>
                <w:b/>
                <w:bCs/>
              </w:rPr>
            </w:pPr>
          </w:p>
          <w:p w14:paraId="0E3C776F"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Answer:</w:t>
            </w:r>
          </w:p>
          <w:p w14:paraId="40BE96CB"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Yes, DCA will work with you. Ensure your contingency plan is thorough to cover all the possibilities. Refer to the General Policies section of the Relocation Manual.</w:t>
            </w:r>
          </w:p>
        </w:tc>
      </w:tr>
      <w:tr w:rsidR="00011B69" w:rsidRPr="00AC6DEC" w14:paraId="4710E248" w14:textId="77777777" w:rsidTr="2A62FF34">
        <w:trPr>
          <w:jc w:val="center"/>
        </w:trPr>
        <w:tc>
          <w:tcPr>
            <w:tcW w:w="2157" w:type="dxa"/>
            <w:tcMar>
              <w:top w:w="72" w:type="dxa"/>
              <w:left w:w="115" w:type="dxa"/>
              <w:bottom w:w="72" w:type="dxa"/>
              <w:right w:w="115" w:type="dxa"/>
            </w:tcMar>
            <w:vAlign w:val="center"/>
          </w:tcPr>
          <w:p w14:paraId="5C4FAE15" w14:textId="77777777" w:rsidR="00011B69" w:rsidRDefault="00011B69" w:rsidP="00607B8C">
            <w:pPr>
              <w:rPr>
                <w:rFonts w:ascii="Times New Roman" w:hAnsi="Times New Roman" w:cs="Times New Roman"/>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77D647D3"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728E4E94"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58697761"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Question: Q-ReloWebinar_07</w:t>
            </w:r>
          </w:p>
          <w:p w14:paraId="6115A891"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If relocation costs are being funded outside of the project budget (</w:t>
            </w:r>
            <w:proofErr w:type="gramStart"/>
            <w:r w:rsidRPr="001B5696">
              <w:rPr>
                <w:rFonts w:ascii="Times New Roman" w:hAnsi="Times New Roman" w:cs="Times New Roman"/>
              </w:rPr>
              <w:t>i.e.</w:t>
            </w:r>
            <w:proofErr w:type="gramEnd"/>
            <w:r w:rsidRPr="001B5696">
              <w:rPr>
                <w:rFonts w:ascii="Times New Roman" w:hAnsi="Times New Roman" w:cs="Times New Roman"/>
              </w:rPr>
              <w:t xml:space="preserve"> no tax credits will be used), can we speak to the cost of relocation + contingency in our relocation plan, but exclude it from the sources / uses portion of the core application? Or, do we have to show the contingency + </w:t>
            </w:r>
            <w:proofErr w:type="spellStart"/>
            <w:r w:rsidRPr="001B5696">
              <w:rPr>
                <w:rFonts w:ascii="Times New Roman" w:hAnsi="Times New Roman" w:cs="Times New Roman"/>
              </w:rPr>
              <w:t>relo</w:t>
            </w:r>
            <w:proofErr w:type="spellEnd"/>
            <w:r w:rsidRPr="001B5696">
              <w:rPr>
                <w:rFonts w:ascii="Times New Roman" w:hAnsi="Times New Roman" w:cs="Times New Roman"/>
              </w:rPr>
              <w:t xml:space="preserve"> costs as a part of the project budget but note a separate / outside source? </w:t>
            </w:r>
          </w:p>
          <w:p w14:paraId="16F0A4D6" w14:textId="77777777" w:rsidR="00011B69" w:rsidRPr="001B5696" w:rsidRDefault="00011B69" w:rsidP="00607B8C">
            <w:pPr>
              <w:contextualSpacing/>
              <w:rPr>
                <w:rFonts w:ascii="Times New Roman" w:hAnsi="Times New Roman" w:cs="Times New Roman"/>
              </w:rPr>
            </w:pPr>
          </w:p>
          <w:p w14:paraId="28F05746"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Answer:</w:t>
            </w:r>
          </w:p>
          <w:p w14:paraId="2750CE61"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1. Show the contingency and relocation costs as a part of the relocation budget and plan and note the separate / outside source. This clarifies the scenario for the DCA Relocation Specialist.</w:t>
            </w:r>
          </w:p>
          <w:p w14:paraId="620A30AF" w14:textId="77777777" w:rsidR="00011B69" w:rsidRPr="001B5696" w:rsidRDefault="00011B69" w:rsidP="00607B8C">
            <w:pPr>
              <w:contextualSpacing/>
              <w:rPr>
                <w:rFonts w:ascii="Times New Roman" w:hAnsi="Times New Roman" w:cs="Times New Roman"/>
              </w:rPr>
            </w:pPr>
          </w:p>
          <w:p w14:paraId="3BFA946C"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2. Add note to Uses tab of Core Application stating why it is not included in the development budget and the alternative funding source for relocation. This describes the scenario for the DCA Underwriter.</w:t>
            </w:r>
          </w:p>
          <w:p w14:paraId="171CCDD3" w14:textId="77777777" w:rsidR="00011B69" w:rsidRPr="001B5696" w:rsidRDefault="00011B69" w:rsidP="00607B8C">
            <w:pPr>
              <w:contextualSpacing/>
              <w:rPr>
                <w:rFonts w:ascii="Times New Roman" w:hAnsi="Times New Roman" w:cs="Times New Roman"/>
                <w:b/>
                <w:bCs/>
              </w:rPr>
            </w:pPr>
          </w:p>
        </w:tc>
      </w:tr>
      <w:tr w:rsidR="00011B69" w:rsidRPr="00AC6DEC" w14:paraId="07DBBB35" w14:textId="77777777" w:rsidTr="2A62FF34">
        <w:trPr>
          <w:jc w:val="center"/>
        </w:trPr>
        <w:tc>
          <w:tcPr>
            <w:tcW w:w="2157" w:type="dxa"/>
            <w:tcMar>
              <w:top w:w="72" w:type="dxa"/>
              <w:left w:w="115" w:type="dxa"/>
              <w:bottom w:w="72" w:type="dxa"/>
              <w:right w:w="115" w:type="dxa"/>
            </w:tcMar>
            <w:vAlign w:val="center"/>
          </w:tcPr>
          <w:p w14:paraId="6DC5BAB2" w14:textId="77777777" w:rsidR="00011B69" w:rsidRDefault="00011B69" w:rsidP="00607B8C">
            <w:pPr>
              <w:rPr>
                <w:rFonts w:ascii="Times New Roman" w:hAnsi="Times New Roman" w:cs="Times New Roman"/>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559836FF"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4B82CA0D"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738E2066"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Question: Q-ReloWebinar_06</w:t>
            </w:r>
          </w:p>
          <w:p w14:paraId="2E7DD46E"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 xml:space="preserve">We are able to transfer residents within our property for temporary relocation. In those cases, if a unit becomes available, we always offer it to our </w:t>
            </w:r>
            <w:proofErr w:type="spellStart"/>
            <w:r w:rsidRPr="001B5696">
              <w:rPr>
                <w:rFonts w:ascii="Times New Roman" w:hAnsi="Times New Roman" w:cs="Times New Roman"/>
              </w:rPr>
              <w:t>relocatees</w:t>
            </w:r>
            <w:proofErr w:type="spellEnd"/>
            <w:r w:rsidRPr="001B5696">
              <w:rPr>
                <w:rFonts w:ascii="Times New Roman" w:hAnsi="Times New Roman" w:cs="Times New Roman"/>
              </w:rPr>
              <w:t xml:space="preserve"> first.  If the unit will be available sooner and they </w:t>
            </w:r>
            <w:r w:rsidRPr="001B5696">
              <w:rPr>
                <w:rFonts w:ascii="Times New Roman" w:hAnsi="Times New Roman" w:cs="Times New Roman"/>
              </w:rPr>
              <w:lastRenderedPageBreak/>
              <w:t>wish to move, we ask them to sign a document saying they waive their 30 days.  Is that ok or do we need them to wait 60?</w:t>
            </w:r>
          </w:p>
          <w:p w14:paraId="2C4B3EAD" w14:textId="77777777" w:rsidR="00011B69" w:rsidRPr="001B5696" w:rsidRDefault="00011B69" w:rsidP="00607B8C">
            <w:pPr>
              <w:contextualSpacing/>
              <w:rPr>
                <w:rFonts w:ascii="Times New Roman" w:hAnsi="Times New Roman" w:cs="Times New Roman"/>
              </w:rPr>
            </w:pPr>
          </w:p>
          <w:p w14:paraId="5DB04DF5"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Answer:</w:t>
            </w:r>
          </w:p>
          <w:p w14:paraId="4FABAB69"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rPr>
              <w:t>Moving residents in advance of their scheduled move date is acceptable if the resident provides a Tenant Certification stating it was their choice to move. Submit the tenant certification in lieu of any following applicable Notice (60 and/or Notice of Moving Date).</w:t>
            </w:r>
          </w:p>
        </w:tc>
      </w:tr>
      <w:tr w:rsidR="00011B69" w:rsidRPr="00AC6DEC" w14:paraId="6E9F4BFA" w14:textId="77777777" w:rsidTr="2A62FF34">
        <w:trPr>
          <w:jc w:val="center"/>
        </w:trPr>
        <w:tc>
          <w:tcPr>
            <w:tcW w:w="2157" w:type="dxa"/>
            <w:tcMar>
              <w:top w:w="72" w:type="dxa"/>
              <w:left w:w="115" w:type="dxa"/>
              <w:bottom w:w="72" w:type="dxa"/>
              <w:right w:w="115" w:type="dxa"/>
            </w:tcMar>
            <w:vAlign w:val="center"/>
          </w:tcPr>
          <w:p w14:paraId="13A98E7D" w14:textId="77777777" w:rsidR="00011B69" w:rsidRDefault="00011B69" w:rsidP="00607B8C">
            <w:pPr>
              <w:rPr>
                <w:rFonts w:ascii="Times New Roman" w:hAnsi="Times New Roman" w:cs="Times New Roman"/>
              </w:rPr>
            </w:pPr>
            <w:r w:rsidRPr="003E6014">
              <w:rPr>
                <w:rFonts w:ascii="Times New Roman" w:hAnsi="Times New Roman" w:cs="Times New Roman"/>
              </w:rPr>
              <w:lastRenderedPageBreak/>
              <w:t>5/6/21</w:t>
            </w:r>
          </w:p>
        </w:tc>
        <w:tc>
          <w:tcPr>
            <w:tcW w:w="2198" w:type="dxa"/>
            <w:tcMar>
              <w:top w:w="72" w:type="dxa"/>
              <w:left w:w="115" w:type="dxa"/>
              <w:bottom w:w="72" w:type="dxa"/>
              <w:right w:w="115" w:type="dxa"/>
            </w:tcMar>
            <w:vAlign w:val="center"/>
          </w:tcPr>
          <w:p w14:paraId="6ACC07A8"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304EA55A" w14:textId="77777777" w:rsidR="00011B69"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542A4822"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b/>
                <w:bCs/>
              </w:rPr>
              <w:t>Question: Q-ReloWebinar_05</w:t>
            </w:r>
          </w:p>
          <w:p w14:paraId="751E2367"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Is the 60-day temp relocation notice in addition to the 30-day notice?</w:t>
            </w:r>
          </w:p>
          <w:p w14:paraId="20412B91" w14:textId="77777777" w:rsidR="00011B69" w:rsidRPr="001B5696" w:rsidRDefault="00011B69" w:rsidP="00607B8C">
            <w:pPr>
              <w:contextualSpacing/>
              <w:rPr>
                <w:rFonts w:ascii="Times New Roman" w:hAnsi="Times New Roman" w:cs="Times New Roman"/>
              </w:rPr>
            </w:pPr>
          </w:p>
          <w:p w14:paraId="7F312AF8"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 xml:space="preserve">Answer: </w:t>
            </w:r>
          </w:p>
          <w:p w14:paraId="1C4A6F5F"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rPr>
              <w:t>The 30-day notice is the Notice of Moving Date. Two notices would need to be sent, unless the 60 Day Notice states the specific moving date for relocation.</w:t>
            </w:r>
          </w:p>
        </w:tc>
      </w:tr>
      <w:tr w:rsidR="00011B69" w:rsidRPr="00AC6DEC" w14:paraId="15833544" w14:textId="77777777" w:rsidTr="2A62FF34">
        <w:trPr>
          <w:jc w:val="center"/>
        </w:trPr>
        <w:tc>
          <w:tcPr>
            <w:tcW w:w="2157" w:type="dxa"/>
            <w:tcMar>
              <w:top w:w="72" w:type="dxa"/>
              <w:left w:w="115" w:type="dxa"/>
              <w:bottom w:w="72" w:type="dxa"/>
              <w:right w:w="115" w:type="dxa"/>
            </w:tcMar>
            <w:vAlign w:val="center"/>
          </w:tcPr>
          <w:p w14:paraId="7032A60F" w14:textId="77777777" w:rsidR="00011B69" w:rsidRPr="00AC6DEC" w:rsidRDefault="00011B69" w:rsidP="00607B8C">
            <w:pPr>
              <w:rPr>
                <w:rFonts w:ascii="Times New Roman" w:hAnsi="Times New Roman" w:cs="Times New Roman"/>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6219918C" w14:textId="77777777" w:rsidR="00011B69" w:rsidRDefault="00011B69" w:rsidP="00607B8C">
            <w:pPr>
              <w:rPr>
                <w:rFonts w:ascii="Times New Roman" w:hAnsi="Times New Roman" w:cs="Times New Roman"/>
                <w:noProof/>
              </w:rPr>
            </w:pPr>
            <w:r>
              <w:rPr>
                <w:rFonts w:ascii="Times New Roman" w:hAnsi="Times New Roman" w:cs="Times New Roman"/>
                <w:noProof/>
              </w:rPr>
              <w:t>2.25</w:t>
            </w:r>
          </w:p>
          <w:p w14:paraId="09F18AB2" w14:textId="77777777" w:rsidR="00011B69" w:rsidRPr="00AC6DEC" w:rsidRDefault="00011B69" w:rsidP="00607B8C">
            <w:pPr>
              <w:rPr>
                <w:rFonts w:ascii="Times New Roman" w:hAnsi="Times New Roman" w:cs="Times New Roman"/>
                <w:noProof/>
              </w:rPr>
            </w:pPr>
            <w:r>
              <w:rPr>
                <w:rFonts w:ascii="Times New Roman" w:hAnsi="Times New Roman" w:cs="Times New Roman"/>
                <w:noProof/>
              </w:rPr>
              <w:t>Occupied Developments / Relocation Manual</w:t>
            </w:r>
          </w:p>
        </w:tc>
        <w:tc>
          <w:tcPr>
            <w:tcW w:w="9590" w:type="dxa"/>
            <w:tcMar>
              <w:top w:w="72" w:type="dxa"/>
              <w:left w:w="115" w:type="dxa"/>
              <w:bottom w:w="72" w:type="dxa"/>
              <w:right w:w="115" w:type="dxa"/>
            </w:tcMar>
            <w:vAlign w:val="center"/>
          </w:tcPr>
          <w:p w14:paraId="1262722F"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Question: Q-ReloWebinar_04</w:t>
            </w:r>
          </w:p>
          <w:p w14:paraId="65C32C4B"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Please further explain the 60-day temporary relocation notice.</w:t>
            </w:r>
          </w:p>
          <w:p w14:paraId="0B87346F" w14:textId="77777777" w:rsidR="00011B69" w:rsidRPr="001B5696" w:rsidRDefault="00011B69" w:rsidP="00607B8C">
            <w:pPr>
              <w:contextualSpacing/>
              <w:rPr>
                <w:rFonts w:ascii="Times New Roman" w:hAnsi="Times New Roman" w:cs="Times New Roman"/>
                <w:b/>
                <w:bCs/>
              </w:rPr>
            </w:pPr>
          </w:p>
          <w:p w14:paraId="5CF32B1D"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Answer:</w:t>
            </w:r>
          </w:p>
          <w:p w14:paraId="77C9D87D"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The notice is important to use because it keeps the tenants informed regarding the relocation process which can be taxing. This notifies residents of moving date and moving logistics for temporary relocation for fewer than 12 months. It must be distributed at least 60 days before moving. If a specific moving date is not provided, the notice must state that a Notice of Moving Date will be distributed no less than 30 days before the tenant must move.</w:t>
            </w:r>
          </w:p>
        </w:tc>
      </w:tr>
      <w:tr w:rsidR="00011B69" w:rsidRPr="00AC6DEC" w14:paraId="09DEB09B" w14:textId="77777777" w:rsidTr="2A62FF34">
        <w:trPr>
          <w:jc w:val="center"/>
        </w:trPr>
        <w:tc>
          <w:tcPr>
            <w:tcW w:w="2157" w:type="dxa"/>
            <w:tcMar>
              <w:top w:w="72" w:type="dxa"/>
              <w:left w:w="115" w:type="dxa"/>
              <w:bottom w:w="72" w:type="dxa"/>
              <w:right w:w="115" w:type="dxa"/>
            </w:tcMar>
            <w:vAlign w:val="center"/>
          </w:tcPr>
          <w:p w14:paraId="659F1CEF" w14:textId="77777777" w:rsidR="00011B69" w:rsidRPr="006F6F55" w:rsidRDefault="00011B69" w:rsidP="00607B8C">
            <w:pPr>
              <w:rPr>
                <w:rFonts w:ascii="Times New Roman" w:hAnsi="Times New Roman" w:cs="Times New Roman"/>
                <w:highlight w:val="yellow"/>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2425F59C" w14:textId="77777777" w:rsidR="00011B69" w:rsidRDefault="00011B69" w:rsidP="00607B8C">
            <w:pPr>
              <w:rPr>
                <w:rFonts w:ascii="Times New Roman" w:hAnsi="Times New Roman" w:cs="Times New Roman"/>
                <w:noProof/>
              </w:rPr>
            </w:pPr>
            <w:r>
              <w:rPr>
                <w:rFonts w:ascii="Times New Roman" w:hAnsi="Times New Roman" w:cs="Times New Roman"/>
                <w:noProof/>
              </w:rPr>
              <w:t>3.21</w:t>
            </w:r>
          </w:p>
          <w:p w14:paraId="5F4C3404" w14:textId="77777777" w:rsidR="00011B69" w:rsidRDefault="00011B69" w:rsidP="00607B8C">
            <w:pPr>
              <w:rPr>
                <w:rFonts w:ascii="Times New Roman" w:hAnsi="Times New Roman" w:cs="Times New Roman"/>
                <w:noProof/>
              </w:rPr>
            </w:pPr>
            <w:r>
              <w:rPr>
                <w:rFonts w:ascii="Times New Roman" w:hAnsi="Times New Roman" w:cs="Times New Roman"/>
                <w:noProof/>
              </w:rPr>
              <w:t>Scoring; Underserved Populations</w:t>
            </w:r>
          </w:p>
        </w:tc>
        <w:tc>
          <w:tcPr>
            <w:tcW w:w="9590" w:type="dxa"/>
            <w:tcMar>
              <w:top w:w="72" w:type="dxa"/>
              <w:left w:w="115" w:type="dxa"/>
              <w:bottom w:w="72" w:type="dxa"/>
              <w:right w:w="115" w:type="dxa"/>
            </w:tcMar>
            <w:vAlign w:val="center"/>
          </w:tcPr>
          <w:p w14:paraId="09746F33" w14:textId="77777777" w:rsidR="00011B69" w:rsidRPr="0052267B" w:rsidRDefault="00011B69" w:rsidP="00607B8C">
            <w:pPr>
              <w:contextualSpacing/>
              <w:rPr>
                <w:rFonts w:ascii="Times New Roman" w:hAnsi="Times New Roman" w:cs="Times New Roman"/>
              </w:rPr>
            </w:pPr>
            <w:r w:rsidRPr="0052267B">
              <w:rPr>
                <w:rFonts w:ascii="Times New Roman" w:hAnsi="Times New Roman" w:cs="Times New Roman"/>
                <w:b/>
                <w:bCs/>
              </w:rPr>
              <w:t xml:space="preserve">Question: </w:t>
            </w:r>
            <w:r w:rsidRPr="00A01DAA">
              <w:rPr>
                <w:rFonts w:ascii="Times New Roman" w:hAnsi="Times New Roman" w:cs="Times New Roman"/>
                <w:b/>
                <w:bCs/>
              </w:rPr>
              <w:t>Q0422_02</w:t>
            </w:r>
            <w:r w:rsidRPr="0052267B">
              <w:tab/>
            </w:r>
          </w:p>
          <w:p w14:paraId="52DAA0AA" w14:textId="77777777" w:rsidR="00011B69" w:rsidRPr="0052267B" w:rsidRDefault="00011B69" w:rsidP="00607B8C">
            <w:pPr>
              <w:contextualSpacing/>
              <w:rPr>
                <w:rFonts w:ascii="Times New Roman" w:hAnsi="Times New Roman" w:cs="Times New Roman"/>
              </w:rPr>
            </w:pPr>
            <w:r w:rsidRPr="0052267B">
              <w:rPr>
                <w:rFonts w:ascii="Times New Roman" w:hAnsi="Times New Roman" w:cs="Times New Roman"/>
              </w:rPr>
              <w:t xml:space="preserve">Criterion 1 in Underserved Populations appears to be a baseline requirement.  Can you confirm that: </w:t>
            </w:r>
          </w:p>
          <w:p w14:paraId="285268E2" w14:textId="77777777" w:rsidR="00011B69" w:rsidRPr="0052267B" w:rsidRDefault="00011B69" w:rsidP="00607B8C">
            <w:pPr>
              <w:ind w:left="720"/>
              <w:contextualSpacing/>
              <w:rPr>
                <w:rFonts w:ascii="Times New Roman" w:hAnsi="Times New Roman" w:cs="Times New Roman"/>
              </w:rPr>
            </w:pPr>
            <w:r w:rsidRPr="0052267B">
              <w:rPr>
                <w:rFonts w:ascii="Times New Roman" w:hAnsi="Times New Roman" w:cs="Times New Roman"/>
              </w:rPr>
              <w:t xml:space="preserve">A) The percentage of units in Exhibit II are referring to one-bedroom units as mentioned </w:t>
            </w:r>
          </w:p>
          <w:p w14:paraId="7C8E78BE" w14:textId="77777777" w:rsidR="00011B69" w:rsidRPr="0052267B" w:rsidRDefault="00011B69" w:rsidP="00607B8C">
            <w:pPr>
              <w:ind w:left="720"/>
              <w:contextualSpacing/>
              <w:rPr>
                <w:rFonts w:ascii="Times New Roman" w:hAnsi="Times New Roman" w:cs="Times New Roman"/>
              </w:rPr>
            </w:pPr>
            <w:r w:rsidRPr="0052267B">
              <w:rPr>
                <w:rFonts w:ascii="Times New Roman" w:hAnsi="Times New Roman" w:cs="Times New Roman"/>
              </w:rPr>
              <w:t xml:space="preserve">     in the criterion; and </w:t>
            </w:r>
          </w:p>
          <w:p w14:paraId="00BB1EA4" w14:textId="77777777" w:rsidR="00011B69" w:rsidRPr="0052267B" w:rsidRDefault="00011B69" w:rsidP="00607B8C">
            <w:pPr>
              <w:ind w:left="720"/>
              <w:contextualSpacing/>
              <w:rPr>
                <w:rFonts w:ascii="Times New Roman" w:hAnsi="Times New Roman" w:cs="Times New Roman"/>
              </w:rPr>
            </w:pPr>
            <w:r w:rsidRPr="0052267B">
              <w:rPr>
                <w:rFonts w:ascii="Times New Roman" w:hAnsi="Times New Roman" w:cs="Times New Roman"/>
              </w:rPr>
              <w:t xml:space="preserve">B) The percentage only applies to affordable units, and any market units are not   </w:t>
            </w:r>
          </w:p>
          <w:p w14:paraId="259338BF" w14:textId="77777777" w:rsidR="00011B69" w:rsidRPr="0052267B" w:rsidRDefault="00011B69" w:rsidP="00607B8C">
            <w:pPr>
              <w:ind w:left="720"/>
              <w:contextualSpacing/>
              <w:rPr>
                <w:rFonts w:ascii="Times New Roman" w:hAnsi="Times New Roman" w:cs="Times New Roman"/>
              </w:rPr>
            </w:pPr>
            <w:r w:rsidRPr="0052267B">
              <w:rPr>
                <w:rFonts w:ascii="Times New Roman" w:hAnsi="Times New Roman" w:cs="Times New Roman"/>
              </w:rPr>
              <w:t xml:space="preserve">     factored into the percentage calculation? </w:t>
            </w:r>
          </w:p>
          <w:p w14:paraId="1BF4AF96" w14:textId="77777777" w:rsidR="00011B69" w:rsidRPr="0052267B" w:rsidRDefault="00011B69" w:rsidP="00607B8C">
            <w:pPr>
              <w:contextualSpacing/>
              <w:rPr>
                <w:rFonts w:ascii="Times New Roman" w:hAnsi="Times New Roman" w:cs="Times New Roman"/>
              </w:rPr>
            </w:pPr>
          </w:p>
          <w:p w14:paraId="1500D550" w14:textId="77777777" w:rsidR="00011B69" w:rsidRPr="0052267B" w:rsidRDefault="00011B69" w:rsidP="00607B8C">
            <w:pPr>
              <w:contextualSpacing/>
              <w:rPr>
                <w:rFonts w:ascii="Times New Roman" w:hAnsi="Times New Roman" w:cs="Times New Roman"/>
              </w:rPr>
            </w:pPr>
            <w:r w:rsidRPr="0052267B">
              <w:rPr>
                <w:rFonts w:ascii="Times New Roman" w:hAnsi="Times New Roman" w:cs="Times New Roman"/>
              </w:rPr>
              <w:t>Example: If a project has 100 units, but 10 are market rate, then the 20% requirement on a family deal would be applied to the 90 affordable units, meaning there must be 18 affordable one-bedroom units for this project to meet the criterion?</w:t>
            </w:r>
          </w:p>
          <w:p w14:paraId="5C0428A7" w14:textId="77777777" w:rsidR="00011B69" w:rsidRPr="0052267B" w:rsidRDefault="00011B69" w:rsidP="00607B8C">
            <w:pPr>
              <w:contextualSpacing/>
              <w:rPr>
                <w:rFonts w:ascii="Times New Roman" w:hAnsi="Times New Roman" w:cs="Times New Roman"/>
                <w:b/>
                <w:bCs/>
              </w:rPr>
            </w:pPr>
          </w:p>
          <w:p w14:paraId="269874E9" w14:textId="77777777" w:rsidR="00011B69" w:rsidRPr="0052267B" w:rsidRDefault="00011B69" w:rsidP="00607B8C">
            <w:pPr>
              <w:contextualSpacing/>
              <w:rPr>
                <w:rFonts w:ascii="Times New Roman" w:hAnsi="Times New Roman" w:cs="Times New Roman"/>
                <w:b/>
                <w:bCs/>
              </w:rPr>
            </w:pPr>
            <w:r w:rsidRPr="0052267B">
              <w:rPr>
                <w:rFonts w:ascii="Times New Roman" w:hAnsi="Times New Roman" w:cs="Times New Roman"/>
                <w:b/>
                <w:bCs/>
              </w:rPr>
              <w:t xml:space="preserve">Answer: </w:t>
            </w:r>
          </w:p>
          <w:p w14:paraId="41C9CF88" w14:textId="77777777" w:rsidR="00011B69" w:rsidRPr="0052267B" w:rsidRDefault="00011B69" w:rsidP="00607B8C">
            <w:pPr>
              <w:contextualSpacing/>
              <w:rPr>
                <w:rFonts w:ascii="Times New Roman" w:hAnsi="Times New Roman" w:cs="Times New Roman"/>
              </w:rPr>
            </w:pPr>
            <w:r w:rsidRPr="0052267B">
              <w:rPr>
                <w:rFonts w:ascii="Times New Roman" w:hAnsi="Times New Roman" w:cs="Times New Roman"/>
              </w:rPr>
              <w:lastRenderedPageBreak/>
              <w:t xml:space="preserve">The </w:t>
            </w:r>
            <w:r w:rsidRPr="0052267B">
              <w:rPr>
                <w:rFonts w:ascii="Times New Roman" w:hAnsi="Times New Roman" w:cs="Times New Roman"/>
                <w:i/>
                <w:iCs/>
              </w:rPr>
              <w:t>Housing Assistance Competitive Ranking Form</w:t>
            </w:r>
            <w:r w:rsidRPr="0052267B">
              <w:rPr>
                <w:rFonts w:ascii="Times New Roman" w:hAnsi="Times New Roman" w:cs="Times New Roman"/>
              </w:rPr>
              <w:t xml:space="preserve"> (</w:t>
            </w:r>
            <w:hyperlink r:id="rId26" w:history="1">
              <w:r w:rsidRPr="0052267B">
                <w:rPr>
                  <w:rStyle w:val="Hyperlink"/>
                  <w:rFonts w:ascii="Times New Roman" w:hAnsi="Times New Roman" w:cs="Times New Roman"/>
                </w:rPr>
                <w:t>click here</w:t>
              </w:r>
            </w:hyperlink>
            <w:r w:rsidRPr="0052267B">
              <w:rPr>
                <w:rFonts w:ascii="Times New Roman" w:hAnsi="Times New Roman" w:cs="Times New Roman"/>
              </w:rPr>
              <w:t>) indicates that Unit Mix is a baseline requirement and will not be used for competitive ranking of applicants for points in this section.</w:t>
            </w:r>
          </w:p>
          <w:p w14:paraId="762B79C8" w14:textId="77777777" w:rsidR="00011B69" w:rsidRPr="0052267B" w:rsidRDefault="00011B69" w:rsidP="00607B8C">
            <w:pPr>
              <w:contextualSpacing/>
              <w:rPr>
                <w:rFonts w:ascii="Times New Roman" w:hAnsi="Times New Roman" w:cs="Times New Roman"/>
              </w:rPr>
            </w:pPr>
          </w:p>
          <w:p w14:paraId="7CEBE4A4" w14:textId="77777777" w:rsidR="00011B69" w:rsidRPr="0052267B" w:rsidRDefault="00011B69" w:rsidP="00607B8C">
            <w:pPr>
              <w:contextualSpacing/>
              <w:rPr>
                <w:rFonts w:ascii="Times New Roman" w:hAnsi="Times New Roman" w:cs="Times New Roman"/>
              </w:rPr>
            </w:pPr>
            <w:r w:rsidRPr="0052267B">
              <w:rPr>
                <w:rFonts w:ascii="Times New Roman" w:hAnsi="Times New Roman" w:cs="Times New Roman"/>
              </w:rPr>
              <w:t xml:space="preserve">The percentage of units stated in Exhibit B is based upon all “property units”, and therefore does not exclude market rate units:  </w:t>
            </w:r>
          </w:p>
          <w:p w14:paraId="00AF5281" w14:textId="77777777" w:rsidR="00011B69" w:rsidRPr="0052267B" w:rsidRDefault="00011B69" w:rsidP="00607B8C">
            <w:pPr>
              <w:contextualSpacing/>
              <w:rPr>
                <w:rFonts w:ascii="Times New Roman" w:hAnsi="Times New Roman" w:cs="Times New Roman"/>
              </w:rPr>
            </w:pPr>
          </w:p>
          <w:p w14:paraId="60FCDA21" w14:textId="77777777" w:rsidR="00011B69" w:rsidRPr="0052267B" w:rsidRDefault="00011B69" w:rsidP="00607B8C">
            <w:pPr>
              <w:ind w:left="720"/>
              <w:contextualSpacing/>
              <w:rPr>
                <w:rFonts w:ascii="Times New Roman" w:hAnsi="Times New Roman" w:cs="Times New Roman"/>
              </w:rPr>
            </w:pPr>
            <w:r w:rsidRPr="0052267B">
              <w:rPr>
                <w:rFonts w:ascii="Times New Roman" w:hAnsi="Times New Roman" w:cs="Times New Roman"/>
                <w:b/>
                <w:bCs/>
              </w:rPr>
              <w:t>Exhibit B of Appendix II, DCA Housing Assistance Commitment and Eligibility</w:t>
            </w:r>
            <w:r w:rsidRPr="0052267B">
              <w:rPr>
                <w:rFonts w:ascii="Times New Roman" w:hAnsi="Times New Roman" w:cs="Times New Roman"/>
              </w:rPr>
              <w:t>: “…</w:t>
            </w:r>
            <w:r w:rsidRPr="0052267B">
              <w:rPr>
                <w:rFonts w:ascii="Times New Roman" w:hAnsi="Times New Roman" w:cs="Times New Roman"/>
                <w:i/>
                <w:iCs/>
              </w:rPr>
              <w:t>Applicant agrees to accept DCA PBRA for up to 10% of property units. Applications proposing a Family tenancy agree to contract up to 20% of units if possible given PBRA contracts on the property.</w:t>
            </w:r>
            <w:r w:rsidRPr="0052267B">
              <w:rPr>
                <w:rFonts w:ascii="Times New Roman" w:hAnsi="Times New Roman" w:cs="Times New Roman"/>
              </w:rPr>
              <w:t>”</w:t>
            </w:r>
          </w:p>
          <w:p w14:paraId="5F4917D4" w14:textId="77777777" w:rsidR="00011B69" w:rsidRPr="0052267B" w:rsidRDefault="00011B69" w:rsidP="00607B8C">
            <w:pPr>
              <w:contextualSpacing/>
              <w:rPr>
                <w:rFonts w:ascii="Times New Roman" w:hAnsi="Times New Roman" w:cs="Times New Roman"/>
              </w:rPr>
            </w:pPr>
          </w:p>
          <w:p w14:paraId="1223FE47" w14:textId="77777777" w:rsidR="00011B69" w:rsidRPr="00F85768" w:rsidRDefault="00011B69" w:rsidP="00607B8C">
            <w:pPr>
              <w:contextualSpacing/>
              <w:rPr>
                <w:rFonts w:ascii="Times New Roman" w:hAnsi="Times New Roman" w:cs="Times New Roman"/>
              </w:rPr>
            </w:pPr>
            <w:r w:rsidRPr="0052267B">
              <w:rPr>
                <w:rFonts w:ascii="Times New Roman" w:hAnsi="Times New Roman" w:cs="Times New Roman"/>
              </w:rPr>
              <w:t xml:space="preserve">In the above example, the 20% would be applied to all 100 units in the proposed development. </w:t>
            </w:r>
          </w:p>
        </w:tc>
      </w:tr>
      <w:tr w:rsidR="00011B69" w:rsidRPr="00AC6DEC" w14:paraId="10F1D796" w14:textId="77777777" w:rsidTr="2A62FF34">
        <w:trPr>
          <w:jc w:val="center"/>
        </w:trPr>
        <w:tc>
          <w:tcPr>
            <w:tcW w:w="2157" w:type="dxa"/>
            <w:tcMar>
              <w:top w:w="72" w:type="dxa"/>
              <w:left w:w="115" w:type="dxa"/>
              <w:bottom w:w="72" w:type="dxa"/>
              <w:right w:w="115" w:type="dxa"/>
            </w:tcMar>
            <w:vAlign w:val="center"/>
          </w:tcPr>
          <w:p w14:paraId="3F29D05F" w14:textId="77777777" w:rsidR="00011B69" w:rsidRDefault="00011B69" w:rsidP="00607B8C">
            <w:pPr>
              <w:rPr>
                <w:rFonts w:ascii="Times New Roman" w:hAnsi="Times New Roman" w:cs="Times New Roman"/>
              </w:rPr>
            </w:pPr>
            <w:r w:rsidRPr="003E6014">
              <w:rPr>
                <w:rFonts w:ascii="Times New Roman" w:hAnsi="Times New Roman" w:cs="Times New Roman"/>
              </w:rPr>
              <w:lastRenderedPageBreak/>
              <w:t>5/6/21</w:t>
            </w:r>
          </w:p>
        </w:tc>
        <w:tc>
          <w:tcPr>
            <w:tcW w:w="2198" w:type="dxa"/>
            <w:tcMar>
              <w:top w:w="72" w:type="dxa"/>
              <w:left w:w="115" w:type="dxa"/>
              <w:bottom w:w="72" w:type="dxa"/>
              <w:right w:w="115" w:type="dxa"/>
            </w:tcMar>
            <w:vAlign w:val="center"/>
          </w:tcPr>
          <w:p w14:paraId="422BB0D7" w14:textId="77777777" w:rsidR="00011B69" w:rsidRDefault="00011B69" w:rsidP="00607B8C">
            <w:pPr>
              <w:rPr>
                <w:rFonts w:ascii="Times New Roman" w:hAnsi="Times New Roman" w:cs="Times New Roman"/>
              </w:rPr>
            </w:pPr>
            <w:r w:rsidRPr="00D90432">
              <w:rPr>
                <w:rFonts w:ascii="Times New Roman" w:hAnsi="Times New Roman" w:cs="Times New Roman"/>
              </w:rPr>
              <w:t>7</w:t>
            </w:r>
            <w:r>
              <w:rPr>
                <w:rFonts w:ascii="Times New Roman" w:hAnsi="Times New Roman" w:cs="Times New Roman"/>
              </w:rPr>
              <w:t>.00</w:t>
            </w:r>
          </w:p>
          <w:p w14:paraId="212C0A44" w14:textId="77777777" w:rsidR="00011B69" w:rsidRDefault="00011B69" w:rsidP="00607B8C">
            <w:pPr>
              <w:rPr>
                <w:rFonts w:ascii="Times New Roman" w:hAnsi="Times New Roman" w:cs="Times New Roman"/>
                <w:noProof/>
              </w:rPr>
            </w:pPr>
            <w:r w:rsidRPr="00D90432">
              <w:rPr>
                <w:rFonts w:ascii="Times New Roman" w:hAnsi="Times New Roman" w:cs="Times New Roman"/>
              </w:rPr>
              <w:t>Application Materials</w:t>
            </w:r>
            <w:r>
              <w:rPr>
                <w:rFonts w:ascii="Times New Roman" w:hAnsi="Times New Roman" w:cs="Times New Roman"/>
              </w:rPr>
              <w:t>; Application Tabs Checklist</w:t>
            </w:r>
          </w:p>
        </w:tc>
        <w:tc>
          <w:tcPr>
            <w:tcW w:w="9590" w:type="dxa"/>
            <w:tcMar>
              <w:top w:w="72" w:type="dxa"/>
              <w:left w:w="115" w:type="dxa"/>
              <w:bottom w:w="72" w:type="dxa"/>
              <w:right w:w="115" w:type="dxa"/>
            </w:tcMar>
            <w:vAlign w:val="center"/>
          </w:tcPr>
          <w:p w14:paraId="3192843B"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b/>
                <w:bCs/>
              </w:rPr>
              <w:t xml:space="preserve">Question: </w:t>
            </w:r>
            <w:r w:rsidRPr="001B5696">
              <w:rPr>
                <w:rFonts w:ascii="Times New Roman" w:hAnsi="Times New Roman" w:cs="Times New Roman"/>
              </w:rPr>
              <w:t>Q0422_01</w:t>
            </w:r>
            <w:r w:rsidRPr="001B5696">
              <w:tab/>
            </w:r>
          </w:p>
          <w:p w14:paraId="5CE7A7BE"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In the 2021 Application Tabs Checklist, 11. XI Operating Utilities 01 states "Letter from Local Gov. official - includes project name, address, or parcel ID and confirms zoning. Dated w/in six (6) months of App Submission."</w:t>
            </w:r>
          </w:p>
          <w:p w14:paraId="3E1B1BD6" w14:textId="77777777" w:rsidR="00011B69" w:rsidRPr="001B5696" w:rsidRDefault="00011B69" w:rsidP="00607B8C">
            <w:pPr>
              <w:contextualSpacing/>
              <w:rPr>
                <w:rFonts w:ascii="Times New Roman" w:hAnsi="Times New Roman" w:cs="Times New Roman"/>
              </w:rPr>
            </w:pPr>
          </w:p>
          <w:p w14:paraId="3107A53A"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We believe this is an error and should state the following: "</w:t>
            </w:r>
            <w:proofErr w:type="spellStart"/>
            <w:r w:rsidRPr="001B5696">
              <w:rPr>
                <w:rFonts w:ascii="Times New Roman" w:hAnsi="Times New Roman" w:cs="Times New Roman"/>
              </w:rPr>
              <w:t>Ltr</w:t>
            </w:r>
            <w:proofErr w:type="spellEnd"/>
            <w:r w:rsidRPr="001B5696">
              <w:rPr>
                <w:rFonts w:ascii="Times New Roman" w:hAnsi="Times New Roman" w:cs="Times New Roman"/>
              </w:rPr>
              <w:t xml:space="preserve"> from authorized authority that includes project name, address, or parcel ID and confirms utilities will be available - Dated within six (6) months of App Submission."</w:t>
            </w:r>
          </w:p>
          <w:p w14:paraId="0D5A7CA9" w14:textId="77777777" w:rsidR="00011B69" w:rsidRPr="001B5696" w:rsidRDefault="00011B69" w:rsidP="00607B8C">
            <w:pPr>
              <w:contextualSpacing/>
              <w:rPr>
                <w:rFonts w:ascii="Times New Roman" w:hAnsi="Times New Roman" w:cs="Times New Roman"/>
                <w:b/>
                <w:bCs/>
              </w:rPr>
            </w:pPr>
          </w:p>
          <w:p w14:paraId="636D2A05"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b/>
                <w:bCs/>
              </w:rPr>
              <w:t xml:space="preserve">Answer: </w:t>
            </w:r>
          </w:p>
          <w:p w14:paraId="6DF1FEB8" w14:textId="77777777" w:rsidR="00011B69" w:rsidRDefault="00011B69" w:rsidP="00607B8C">
            <w:pPr>
              <w:contextualSpacing/>
              <w:rPr>
                <w:rFonts w:ascii="Times New Roman" w:hAnsi="Times New Roman" w:cs="Times New Roman"/>
              </w:rPr>
            </w:pPr>
            <w:r w:rsidRPr="001B5696">
              <w:rPr>
                <w:rFonts w:ascii="Times New Roman" w:hAnsi="Times New Roman" w:cs="Times New Roman"/>
              </w:rPr>
              <w:t>The QAP</w:t>
            </w:r>
            <w:r>
              <w:rPr>
                <w:rFonts w:ascii="Times New Roman" w:hAnsi="Times New Roman" w:cs="Times New Roman"/>
              </w:rPr>
              <w:t xml:space="preserve"> states: </w:t>
            </w:r>
          </w:p>
          <w:p w14:paraId="77C5D12D" w14:textId="77777777" w:rsidR="00011B69" w:rsidRDefault="00011B69" w:rsidP="00607B8C">
            <w:pPr>
              <w:contextualSpacing/>
              <w:rPr>
                <w:rFonts w:ascii="Times New Roman" w:hAnsi="Times New Roman" w:cs="Times New Roman"/>
                <w:b/>
                <w:bCs/>
              </w:rPr>
            </w:pPr>
          </w:p>
          <w:p w14:paraId="7AF6A0C2" w14:textId="77777777" w:rsidR="00011B69" w:rsidRPr="001B5696" w:rsidRDefault="00011B69" w:rsidP="00607B8C">
            <w:pPr>
              <w:ind w:left="720"/>
              <w:contextualSpacing/>
              <w:rPr>
                <w:rFonts w:ascii="Times New Roman" w:hAnsi="Times New Roman" w:cs="Times New Roman"/>
              </w:rPr>
            </w:pPr>
            <w:r w:rsidRPr="003F783C">
              <w:rPr>
                <w:rFonts w:ascii="Times New Roman" w:hAnsi="Times New Roman" w:cs="Times New Roman"/>
                <w:b/>
                <w:bCs/>
              </w:rPr>
              <w:t>Threshold, Operating Utilities</w:t>
            </w:r>
            <w:r>
              <w:rPr>
                <w:rFonts w:ascii="Times New Roman" w:hAnsi="Times New Roman" w:cs="Times New Roman"/>
                <w:b/>
                <w:bCs/>
              </w:rPr>
              <w:t xml:space="preserve">: </w:t>
            </w:r>
            <w:r w:rsidRPr="001B5696">
              <w:rPr>
                <w:rFonts w:ascii="Times New Roman" w:hAnsi="Times New Roman" w:cs="Times New Roman"/>
              </w:rPr>
              <w:t>“</w:t>
            </w:r>
            <w:r>
              <w:rPr>
                <w:rFonts w:ascii="Times New Roman" w:hAnsi="Times New Roman" w:cs="Times New Roman"/>
              </w:rPr>
              <w:t xml:space="preserve">Minimum Documentation: </w:t>
            </w:r>
            <w:r w:rsidRPr="001B5696">
              <w:rPr>
                <w:rFonts w:ascii="Times New Roman" w:hAnsi="Times New Roman" w:cs="Times New Roman"/>
              </w:rPr>
              <w:t>Letter(s) from authorized utility authorities that includes project name, address, or parcel ID and confirms that utilities will be available. The letter(s) must be dated within 6 months of Application Submission.”</w:t>
            </w:r>
          </w:p>
          <w:p w14:paraId="62822497" w14:textId="77777777" w:rsidR="00011B69" w:rsidRDefault="00011B69" w:rsidP="00607B8C">
            <w:pPr>
              <w:contextualSpacing/>
              <w:rPr>
                <w:rFonts w:ascii="Times New Roman" w:hAnsi="Times New Roman" w:cs="Times New Roman"/>
              </w:rPr>
            </w:pPr>
          </w:p>
          <w:p w14:paraId="35C2A746" w14:textId="77777777" w:rsidR="00011B69" w:rsidRPr="001B5696" w:rsidRDefault="00011B69" w:rsidP="00607B8C">
            <w:pPr>
              <w:contextualSpacing/>
              <w:rPr>
                <w:rFonts w:ascii="Times New Roman" w:hAnsi="Times New Roman" w:cs="Times New Roman"/>
              </w:rPr>
            </w:pPr>
            <w:r w:rsidRPr="001B5696">
              <w:rPr>
                <w:rFonts w:ascii="Times New Roman" w:hAnsi="Times New Roman" w:cs="Times New Roman"/>
              </w:rPr>
              <w:t xml:space="preserve">A letter from the appropriate utility authority satisfies the requirements of the QAP. </w:t>
            </w:r>
          </w:p>
          <w:p w14:paraId="0797E9EC" w14:textId="77777777" w:rsidR="00011B69" w:rsidRPr="001B5696" w:rsidRDefault="00011B69" w:rsidP="00607B8C">
            <w:pPr>
              <w:rPr>
                <w:rFonts w:ascii="Times New Roman" w:hAnsi="Times New Roman" w:cs="Times New Roman"/>
              </w:rPr>
            </w:pPr>
          </w:p>
          <w:p w14:paraId="69F5ACC4" w14:textId="77777777" w:rsidR="00011B69" w:rsidRPr="001B5696" w:rsidRDefault="00011B69" w:rsidP="00607B8C">
            <w:pPr>
              <w:contextualSpacing/>
              <w:rPr>
                <w:rFonts w:ascii="Times New Roman" w:hAnsi="Times New Roman" w:cs="Times New Roman"/>
                <w:b/>
                <w:bCs/>
              </w:rPr>
            </w:pPr>
            <w:r w:rsidRPr="001B5696">
              <w:rPr>
                <w:rFonts w:ascii="Times New Roman" w:hAnsi="Times New Roman" w:cs="Times New Roman"/>
              </w:rPr>
              <w:t>There is a typo in the checklist. With any discrepancy, please follow the QAP.</w:t>
            </w:r>
          </w:p>
        </w:tc>
      </w:tr>
      <w:tr w:rsidR="00011B69" w:rsidRPr="00AC6DEC" w14:paraId="113D7B21" w14:textId="77777777" w:rsidTr="2A62FF34">
        <w:trPr>
          <w:jc w:val="center"/>
        </w:trPr>
        <w:tc>
          <w:tcPr>
            <w:tcW w:w="2157" w:type="dxa"/>
            <w:tcMar>
              <w:top w:w="72" w:type="dxa"/>
              <w:left w:w="115" w:type="dxa"/>
              <w:bottom w:w="72" w:type="dxa"/>
              <w:right w:w="115" w:type="dxa"/>
            </w:tcMar>
            <w:vAlign w:val="center"/>
          </w:tcPr>
          <w:p w14:paraId="28E85D0D" w14:textId="77777777" w:rsidR="00011B69" w:rsidRDefault="00011B69" w:rsidP="00607B8C">
            <w:pPr>
              <w:rPr>
                <w:rFonts w:ascii="Times New Roman" w:hAnsi="Times New Roman" w:cs="Times New Roman"/>
              </w:rPr>
            </w:pPr>
            <w:r w:rsidRPr="003E6014">
              <w:rPr>
                <w:rFonts w:ascii="Times New Roman" w:hAnsi="Times New Roman" w:cs="Times New Roman"/>
              </w:rPr>
              <w:t>5/6/21</w:t>
            </w:r>
          </w:p>
        </w:tc>
        <w:tc>
          <w:tcPr>
            <w:tcW w:w="2198" w:type="dxa"/>
            <w:tcMar>
              <w:top w:w="72" w:type="dxa"/>
              <w:left w:w="115" w:type="dxa"/>
              <w:bottom w:w="72" w:type="dxa"/>
              <w:right w:w="115" w:type="dxa"/>
            </w:tcMar>
            <w:vAlign w:val="center"/>
          </w:tcPr>
          <w:p w14:paraId="7546811A" w14:textId="77777777" w:rsidR="00011B69" w:rsidRDefault="00011B69" w:rsidP="00607B8C">
            <w:pPr>
              <w:rPr>
                <w:rFonts w:ascii="Times New Roman" w:hAnsi="Times New Roman" w:cs="Times New Roman"/>
                <w:noProof/>
              </w:rPr>
            </w:pPr>
            <w:r>
              <w:rPr>
                <w:rFonts w:ascii="Times New Roman" w:hAnsi="Times New Roman" w:cs="Times New Roman"/>
                <w:noProof/>
              </w:rPr>
              <w:t>8.00</w:t>
            </w:r>
          </w:p>
          <w:p w14:paraId="2CD3CA4B" w14:textId="77777777" w:rsidR="00011B69" w:rsidRDefault="00011B69" w:rsidP="00607B8C">
            <w:pPr>
              <w:rPr>
                <w:rFonts w:ascii="Times New Roman" w:hAnsi="Times New Roman" w:cs="Times New Roman"/>
                <w:noProof/>
              </w:rPr>
            </w:pPr>
            <w:r>
              <w:rPr>
                <w:rFonts w:ascii="Times New Roman" w:hAnsi="Times New Roman" w:cs="Times New Roman"/>
                <w:noProof/>
              </w:rPr>
              <w:t>Other</w:t>
            </w:r>
          </w:p>
        </w:tc>
        <w:tc>
          <w:tcPr>
            <w:tcW w:w="9590" w:type="dxa"/>
            <w:tcMar>
              <w:top w:w="72" w:type="dxa"/>
              <w:left w:w="115" w:type="dxa"/>
              <w:bottom w:w="72" w:type="dxa"/>
              <w:right w:w="115" w:type="dxa"/>
            </w:tcMar>
            <w:vAlign w:val="center"/>
          </w:tcPr>
          <w:p w14:paraId="54045EDC" w14:textId="77777777" w:rsidR="00011B69" w:rsidRPr="008B21E9" w:rsidRDefault="00011B69" w:rsidP="00607B8C">
            <w:pPr>
              <w:contextualSpacing/>
              <w:rPr>
                <w:rFonts w:ascii="Times New Roman" w:hAnsi="Times New Roman" w:cs="Times New Roman"/>
              </w:rPr>
            </w:pPr>
            <w:r w:rsidRPr="008B21E9">
              <w:rPr>
                <w:rFonts w:ascii="Times New Roman" w:hAnsi="Times New Roman" w:cs="Times New Roman"/>
                <w:b/>
                <w:bCs/>
              </w:rPr>
              <w:t>Question: Q0423_01</w:t>
            </w:r>
            <w:r w:rsidRPr="008B21E9">
              <w:rPr>
                <w:b/>
                <w:bCs/>
              </w:rPr>
              <w:tab/>
            </w:r>
          </w:p>
          <w:p w14:paraId="46B7FFEE" w14:textId="77777777" w:rsidR="00011B69" w:rsidRPr="008B21E9" w:rsidRDefault="00011B69" w:rsidP="00607B8C">
            <w:pPr>
              <w:contextualSpacing/>
            </w:pPr>
            <w:r w:rsidRPr="008B21E9">
              <w:rPr>
                <w:rFonts w:ascii="Times New Roman" w:hAnsi="Times New Roman" w:cs="Times New Roman"/>
              </w:rPr>
              <w:t>1. Is the limited partnership entity (in which the General Partner would be the general partner) required to be formed or registered with the Georgia Secretary of State's Office at the time of application?</w:t>
            </w:r>
            <w:r w:rsidRPr="008B21E9">
              <w:tab/>
            </w:r>
            <w:r w:rsidRPr="008B21E9">
              <w:tab/>
            </w:r>
          </w:p>
          <w:p w14:paraId="1BE2176B" w14:textId="77777777" w:rsidR="00011B69" w:rsidRPr="008B21E9" w:rsidRDefault="00011B69" w:rsidP="00607B8C">
            <w:pPr>
              <w:contextualSpacing/>
              <w:rPr>
                <w:rFonts w:ascii="Times New Roman" w:hAnsi="Times New Roman" w:cs="Times New Roman"/>
              </w:rPr>
            </w:pPr>
          </w:p>
          <w:p w14:paraId="4BA92210" w14:textId="77777777" w:rsidR="00011B69" w:rsidRPr="008B21E9" w:rsidRDefault="00011B69" w:rsidP="00607B8C">
            <w:pPr>
              <w:contextualSpacing/>
              <w:rPr>
                <w:rFonts w:ascii="Times New Roman" w:hAnsi="Times New Roman" w:cs="Times New Roman"/>
              </w:rPr>
            </w:pPr>
            <w:r w:rsidRPr="008B21E9">
              <w:rPr>
                <w:rFonts w:ascii="Times New Roman" w:hAnsi="Times New Roman" w:cs="Times New Roman"/>
              </w:rPr>
              <w:lastRenderedPageBreak/>
              <w:t>2. It has become common practice among equity investors in LIHTC transactions that the general partner in a limited partnership be a single purpose entity.  If the Certifying Entity for the General Partner is formed and registered with the Georgia Secretary of State's Office, is the General Partner entity required to be formed or registered with the Georgia Secretary of State's Office prior to application?</w:t>
            </w:r>
          </w:p>
          <w:p w14:paraId="328C9083" w14:textId="77777777" w:rsidR="00011B69" w:rsidRPr="008B21E9" w:rsidRDefault="00011B69" w:rsidP="00607B8C">
            <w:pPr>
              <w:contextualSpacing/>
              <w:rPr>
                <w:rFonts w:ascii="Times New Roman" w:hAnsi="Times New Roman" w:cs="Times New Roman"/>
              </w:rPr>
            </w:pPr>
            <w:r w:rsidRPr="008B21E9">
              <w:tab/>
            </w:r>
            <w:r w:rsidRPr="008B21E9">
              <w:tab/>
            </w:r>
            <w:r w:rsidRPr="008B21E9">
              <w:tab/>
            </w:r>
            <w:r w:rsidRPr="008B21E9">
              <w:tab/>
            </w:r>
          </w:p>
          <w:p w14:paraId="5590BD1E" w14:textId="77777777" w:rsidR="00011B69" w:rsidRPr="008B21E9" w:rsidRDefault="00011B69" w:rsidP="00607B8C">
            <w:pPr>
              <w:contextualSpacing/>
              <w:rPr>
                <w:rFonts w:ascii="Times New Roman" w:hAnsi="Times New Roman" w:cs="Times New Roman"/>
                <w:b/>
                <w:bCs/>
              </w:rPr>
            </w:pPr>
            <w:r w:rsidRPr="008B21E9">
              <w:rPr>
                <w:rFonts w:ascii="Times New Roman" w:hAnsi="Times New Roman" w:cs="Times New Roman"/>
                <w:b/>
                <w:bCs/>
              </w:rPr>
              <w:t xml:space="preserve">Answer: </w:t>
            </w:r>
          </w:p>
          <w:p w14:paraId="2CB40556" w14:textId="77777777" w:rsidR="00011B69" w:rsidRPr="008B21E9" w:rsidRDefault="00011B69" w:rsidP="00607B8C">
            <w:pPr>
              <w:rPr>
                <w:rFonts w:ascii="Times New Roman" w:hAnsi="Times New Roman" w:cs="Times New Roman"/>
              </w:rPr>
            </w:pPr>
            <w:r w:rsidRPr="008B21E9">
              <w:rPr>
                <w:rFonts w:ascii="Times New Roman" w:hAnsi="Times New Roman" w:cs="Times New Roman"/>
              </w:rPr>
              <w:t xml:space="preserve">The QAP does not require the limited partnership </w:t>
            </w:r>
            <w:proofErr w:type="gramStart"/>
            <w:r w:rsidRPr="008B21E9">
              <w:rPr>
                <w:rFonts w:ascii="Times New Roman" w:hAnsi="Times New Roman" w:cs="Times New Roman"/>
              </w:rPr>
              <w:t>entity</w:t>
            </w:r>
            <w:proofErr w:type="gramEnd"/>
            <w:r w:rsidRPr="008B21E9">
              <w:rPr>
                <w:rFonts w:ascii="Times New Roman" w:hAnsi="Times New Roman" w:cs="Times New Roman"/>
              </w:rPr>
              <w:t xml:space="preserve"> </w:t>
            </w:r>
            <w:r>
              <w:rPr>
                <w:rFonts w:ascii="Times New Roman" w:hAnsi="Times New Roman" w:cs="Times New Roman"/>
              </w:rPr>
              <w:t xml:space="preserve">or the General Partner entity </w:t>
            </w:r>
            <w:r w:rsidRPr="008B21E9">
              <w:rPr>
                <w:rFonts w:ascii="Times New Roman" w:hAnsi="Times New Roman" w:cs="Times New Roman"/>
              </w:rPr>
              <w:t>be formed or registered with the Georgia Secretary of State’s Office at the time of application.</w:t>
            </w:r>
          </w:p>
        </w:tc>
      </w:tr>
      <w:tr w:rsidR="00011B69" w:rsidRPr="00AC6DEC" w14:paraId="0464B03E" w14:textId="77777777" w:rsidTr="2A62FF34">
        <w:trPr>
          <w:jc w:val="center"/>
        </w:trPr>
        <w:tc>
          <w:tcPr>
            <w:tcW w:w="2157" w:type="dxa"/>
            <w:tcMar>
              <w:top w:w="72" w:type="dxa"/>
              <w:left w:w="115" w:type="dxa"/>
              <w:bottom w:w="72" w:type="dxa"/>
              <w:right w:w="115" w:type="dxa"/>
            </w:tcMar>
            <w:vAlign w:val="center"/>
          </w:tcPr>
          <w:p w14:paraId="7EA94E04"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4022F60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2.01</w:t>
            </w:r>
          </w:p>
          <w:p w14:paraId="184526B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Threshold; Project Feasibility </w:t>
            </w:r>
          </w:p>
        </w:tc>
        <w:tc>
          <w:tcPr>
            <w:tcW w:w="9590" w:type="dxa"/>
            <w:tcMar>
              <w:top w:w="72" w:type="dxa"/>
              <w:left w:w="115" w:type="dxa"/>
              <w:bottom w:w="72" w:type="dxa"/>
              <w:right w:w="115" w:type="dxa"/>
            </w:tcMar>
            <w:vAlign w:val="center"/>
          </w:tcPr>
          <w:p w14:paraId="2FEAE87D"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Q0331_03</w:t>
            </w:r>
          </w:p>
          <w:p w14:paraId="61E5CB1D"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We noticed the efficiency dwelling type in the architectural standards manual, which appears to be somewhere in between a studio and a one bedroom. As it pertains to calculating the applicable maximum rent for this type of unit, are they considered to be studios (1 persons) or 1 </w:t>
            </w:r>
            <w:proofErr w:type="gramStart"/>
            <w:r w:rsidRPr="00AC6DEC">
              <w:rPr>
                <w:rFonts w:ascii="Times New Roman" w:hAnsi="Times New Roman" w:cs="Times New Roman"/>
              </w:rPr>
              <w:t>bedrooms</w:t>
            </w:r>
            <w:proofErr w:type="gramEnd"/>
            <w:r w:rsidRPr="00AC6DEC">
              <w:rPr>
                <w:rFonts w:ascii="Times New Roman" w:hAnsi="Times New Roman" w:cs="Times New Roman"/>
              </w:rPr>
              <w:t xml:space="preserve"> (1.5 persons)?  </w:t>
            </w:r>
          </w:p>
          <w:p w14:paraId="47AE1138" w14:textId="77777777" w:rsidR="00011B69" w:rsidRPr="00AC6DEC" w:rsidRDefault="00011B69" w:rsidP="00607B8C">
            <w:pPr>
              <w:contextualSpacing/>
              <w:rPr>
                <w:rFonts w:ascii="Times New Roman" w:hAnsi="Times New Roman" w:cs="Times New Roman"/>
              </w:rPr>
            </w:pPr>
          </w:p>
          <w:p w14:paraId="7BD76A94"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1220BCC9"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The Architectural Manual Appendix I, Section V, Part C, sets forth Minimum Unit Sizes, and distinguishes between the different required square footage, as well as kitchen facilities, for Studio units and Efficiency units.  However, neither Studio nor Efficiency units indicate any bedrooms.</w:t>
            </w:r>
          </w:p>
          <w:p w14:paraId="0CF718CE" w14:textId="77777777" w:rsidR="00011B69" w:rsidRPr="00AC6DEC" w:rsidRDefault="00011B69" w:rsidP="00607B8C">
            <w:pPr>
              <w:contextualSpacing/>
              <w:rPr>
                <w:rFonts w:ascii="Times New Roman" w:hAnsi="Times New Roman" w:cs="Times New Roman"/>
              </w:rPr>
            </w:pPr>
          </w:p>
          <w:p w14:paraId="7E7F49A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states: </w:t>
            </w:r>
          </w:p>
          <w:p w14:paraId="7438D1E5" w14:textId="77777777" w:rsidR="00011B69" w:rsidRPr="00AC6DEC" w:rsidRDefault="00011B69" w:rsidP="00607B8C">
            <w:pPr>
              <w:contextualSpacing/>
              <w:rPr>
                <w:rFonts w:ascii="Times New Roman" w:hAnsi="Times New Roman" w:cs="Times New Roman"/>
                <w:b/>
                <w:bCs/>
              </w:rPr>
            </w:pPr>
          </w:p>
          <w:p w14:paraId="42D93CBF" w14:textId="77777777" w:rsidR="00011B69" w:rsidRPr="00AC6DEC" w:rsidRDefault="00011B69" w:rsidP="00607B8C">
            <w:pPr>
              <w:ind w:left="720"/>
              <w:contextualSpacing/>
              <w:rPr>
                <w:rFonts w:ascii="Times New Roman" w:hAnsi="Times New Roman" w:cs="Times New Roman"/>
              </w:rPr>
            </w:pPr>
            <w:r w:rsidRPr="00AC6DEC">
              <w:rPr>
                <w:rFonts w:ascii="Times New Roman" w:hAnsi="Times New Roman" w:cs="Times New Roman"/>
                <w:b/>
                <w:bCs/>
              </w:rPr>
              <w:t xml:space="preserve">Threshold Criteria, Project Feasibility, A. Feasibility Assumptions and Policies, 6. </w:t>
            </w:r>
            <w:proofErr w:type="spellStart"/>
            <w:proofErr w:type="gramStart"/>
            <w:r w:rsidRPr="00AC6DEC">
              <w:rPr>
                <w:rFonts w:ascii="Times New Roman" w:hAnsi="Times New Roman" w:cs="Times New Roman"/>
                <w:b/>
                <w:bCs/>
              </w:rPr>
              <w:t>Rent</w:t>
            </w:r>
            <w:r w:rsidRPr="00AC6DEC">
              <w:rPr>
                <w:rFonts w:ascii="Times New Roman" w:hAnsi="Times New Roman" w:cs="Times New Roman"/>
              </w:rPr>
              <w:t>:</w:t>
            </w:r>
            <w:r w:rsidRPr="00AC6DEC">
              <w:rPr>
                <w:rFonts w:ascii="Times New Roman" w:hAnsi="Times New Roman" w:cs="Times New Roman"/>
                <w:i/>
                <w:iCs/>
              </w:rPr>
              <w:t>“</w:t>
            </w:r>
            <w:proofErr w:type="gramEnd"/>
            <w:r w:rsidRPr="00AC6DEC">
              <w:rPr>
                <w:rFonts w:ascii="Times New Roman" w:hAnsi="Times New Roman" w:cs="Times New Roman"/>
                <w:i/>
                <w:iCs/>
              </w:rPr>
              <w:t>Tax</w:t>
            </w:r>
            <w:proofErr w:type="spellEnd"/>
            <w:r w:rsidRPr="00AC6DEC">
              <w:rPr>
                <w:rFonts w:ascii="Times New Roman" w:hAnsi="Times New Roman" w:cs="Times New Roman"/>
                <w:i/>
                <w:iCs/>
              </w:rPr>
              <w:t xml:space="preserve"> Credit (only)</w:t>
            </w:r>
            <w:r w:rsidRPr="00AC6DEC">
              <w:rPr>
                <w:rFonts w:ascii="Times New Roman" w:hAnsi="Times New Roman" w:cs="Times New Roman"/>
                <w:b/>
                <w:bCs/>
                <w:i/>
                <w:iCs/>
              </w:rPr>
              <w:t xml:space="preserve">. </w:t>
            </w:r>
            <w:r w:rsidRPr="00AC6DEC">
              <w:rPr>
                <w:rFonts w:ascii="Times New Roman" w:hAnsi="Times New Roman" w:cs="Times New Roman"/>
                <w:i/>
                <w:iCs/>
              </w:rPr>
              <w:t xml:space="preserve">Gross rents may not exceed 30% of 60% of the effective AMI table for the appropriate bedroom </w:t>
            </w:r>
            <w:proofErr w:type="gramStart"/>
            <w:r w:rsidRPr="00AC6DEC">
              <w:rPr>
                <w:rFonts w:ascii="Times New Roman" w:hAnsi="Times New Roman" w:cs="Times New Roman"/>
                <w:i/>
                <w:iCs/>
              </w:rPr>
              <w:t>size, unless</w:t>
            </w:r>
            <w:proofErr w:type="gramEnd"/>
            <w:r w:rsidRPr="00AC6DEC">
              <w:rPr>
                <w:rFonts w:ascii="Times New Roman" w:hAnsi="Times New Roman" w:cs="Times New Roman"/>
                <w:i/>
                <w:iCs/>
              </w:rPr>
              <w:t xml:space="preserve"> an applicant is utilizing Income Averaging. Applicants must assume 1.5 persons per bedroom.</w:t>
            </w:r>
            <w:r w:rsidRPr="00AC6DEC">
              <w:rPr>
                <w:rFonts w:ascii="Times New Roman" w:hAnsi="Times New Roman" w:cs="Times New Roman"/>
              </w:rPr>
              <w:t>”</w:t>
            </w:r>
          </w:p>
          <w:p w14:paraId="22FC3D49" w14:textId="77777777" w:rsidR="00011B69" w:rsidRPr="00AC6DEC" w:rsidRDefault="00011B69" w:rsidP="00607B8C">
            <w:pPr>
              <w:contextualSpacing/>
              <w:rPr>
                <w:rFonts w:ascii="Times New Roman" w:hAnsi="Times New Roman" w:cs="Times New Roman"/>
              </w:rPr>
            </w:pPr>
          </w:p>
          <w:p w14:paraId="41C7E17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Since neither Studio nor Efficiency units indicate any bedrooms, gross rents may not exceed 30% of 60% of the effective AMI for zero bedrooms/one person.</w:t>
            </w:r>
          </w:p>
          <w:p w14:paraId="2C20E101" w14:textId="77777777" w:rsidR="00011B69" w:rsidRPr="00AC6DEC" w:rsidRDefault="00011B69" w:rsidP="00607B8C">
            <w:pPr>
              <w:contextualSpacing/>
              <w:rPr>
                <w:rFonts w:ascii="Times New Roman" w:hAnsi="Times New Roman" w:cs="Times New Roman"/>
                <w:b/>
                <w:bCs/>
              </w:rPr>
            </w:pPr>
          </w:p>
        </w:tc>
      </w:tr>
      <w:tr w:rsidR="00011B69" w:rsidRPr="00AC6DEC" w14:paraId="0496BFA1" w14:textId="77777777" w:rsidTr="2A62FF34">
        <w:trPr>
          <w:jc w:val="center"/>
        </w:trPr>
        <w:tc>
          <w:tcPr>
            <w:tcW w:w="2157" w:type="dxa"/>
            <w:tcMar>
              <w:top w:w="72" w:type="dxa"/>
              <w:left w:w="115" w:type="dxa"/>
              <w:bottom w:w="72" w:type="dxa"/>
              <w:right w:w="115" w:type="dxa"/>
            </w:tcMar>
            <w:vAlign w:val="center"/>
          </w:tcPr>
          <w:p w14:paraId="25C9FBF0"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4/23/21</w:t>
            </w:r>
          </w:p>
        </w:tc>
        <w:tc>
          <w:tcPr>
            <w:tcW w:w="2198" w:type="dxa"/>
            <w:tcMar>
              <w:top w:w="72" w:type="dxa"/>
              <w:left w:w="115" w:type="dxa"/>
              <w:bottom w:w="72" w:type="dxa"/>
              <w:right w:w="115" w:type="dxa"/>
            </w:tcMar>
            <w:vAlign w:val="center"/>
          </w:tcPr>
          <w:p w14:paraId="50D2EF9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2.11</w:t>
            </w:r>
          </w:p>
          <w:p w14:paraId="473F5A89"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Threshold; Operating Utilities </w:t>
            </w:r>
          </w:p>
          <w:p w14:paraId="64812750" w14:textId="77777777" w:rsidR="00011B69" w:rsidRPr="00AC6DEC" w:rsidRDefault="00011B69" w:rsidP="00607B8C">
            <w:pPr>
              <w:rPr>
                <w:rFonts w:ascii="Times New Roman" w:hAnsi="Times New Roman" w:cs="Times New Roman"/>
                <w:noProof/>
              </w:rPr>
            </w:pPr>
          </w:p>
          <w:p w14:paraId="49CE1755"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&amp;</w:t>
            </w:r>
          </w:p>
          <w:p w14:paraId="0261E79B" w14:textId="77777777" w:rsidR="00011B69" w:rsidRPr="00AC6DEC" w:rsidRDefault="00011B69" w:rsidP="00607B8C">
            <w:pPr>
              <w:rPr>
                <w:rFonts w:ascii="Times New Roman" w:hAnsi="Times New Roman" w:cs="Times New Roman"/>
                <w:noProof/>
              </w:rPr>
            </w:pPr>
          </w:p>
          <w:p w14:paraId="00FEE2F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2.12</w:t>
            </w:r>
          </w:p>
          <w:p w14:paraId="4D56571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lastRenderedPageBreak/>
              <w:t>Threshold; Public Water/Sanitary Sewer/Storm Sewer</w:t>
            </w:r>
          </w:p>
        </w:tc>
        <w:tc>
          <w:tcPr>
            <w:tcW w:w="9590" w:type="dxa"/>
            <w:tcMar>
              <w:top w:w="72" w:type="dxa"/>
              <w:left w:w="115" w:type="dxa"/>
              <w:bottom w:w="72" w:type="dxa"/>
              <w:right w:w="115" w:type="dxa"/>
            </w:tcMar>
            <w:vAlign w:val="center"/>
          </w:tcPr>
          <w:p w14:paraId="04587FD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Question: Q0331_02</w:t>
            </w:r>
          </w:p>
          <w:p w14:paraId="522C59E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If a Utility Letter from the Power Company or Water/Sewer Provider references the number of units but the development has a revised unit number will the letter be accepted so long as the proposed unit count for the development is less than or equal to the units referenced in the supporting documentation? </w:t>
            </w:r>
          </w:p>
          <w:p w14:paraId="0A82D39C" w14:textId="77777777" w:rsidR="00011B69" w:rsidRPr="00AC6DEC" w:rsidRDefault="00011B69" w:rsidP="00607B8C">
            <w:pPr>
              <w:contextualSpacing/>
              <w:rPr>
                <w:rFonts w:ascii="Times New Roman" w:hAnsi="Times New Roman" w:cs="Times New Roman"/>
              </w:rPr>
            </w:pPr>
          </w:p>
          <w:p w14:paraId="57FCBA79"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158A93A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states the following: </w:t>
            </w:r>
          </w:p>
          <w:p w14:paraId="004ED2B3" w14:textId="77777777" w:rsidR="00011B69" w:rsidRPr="00AC6DEC" w:rsidRDefault="00011B69" w:rsidP="00607B8C">
            <w:pPr>
              <w:contextualSpacing/>
              <w:rPr>
                <w:rFonts w:ascii="Times New Roman" w:hAnsi="Times New Roman" w:cs="Times New Roman"/>
              </w:rPr>
            </w:pPr>
          </w:p>
          <w:p w14:paraId="6AF5C184" w14:textId="77777777" w:rsidR="00011B69" w:rsidRPr="00AC6DEC" w:rsidRDefault="00011B69" w:rsidP="00607B8C">
            <w:pPr>
              <w:ind w:left="720"/>
              <w:contextualSpacing/>
              <w:rPr>
                <w:rFonts w:ascii="Times New Roman" w:hAnsi="Times New Roman" w:cs="Times New Roman"/>
              </w:rPr>
            </w:pPr>
            <w:r w:rsidRPr="00AC6DEC">
              <w:rPr>
                <w:rFonts w:ascii="Times New Roman" w:hAnsi="Times New Roman" w:cs="Times New Roman"/>
                <w:b/>
                <w:bCs/>
              </w:rPr>
              <w:t>Threshold Criteria, Operating Utilities</w:t>
            </w:r>
            <w:r w:rsidRPr="00AC6DEC">
              <w:rPr>
                <w:rFonts w:ascii="Times New Roman" w:hAnsi="Times New Roman" w:cs="Times New Roman"/>
              </w:rPr>
              <w:t xml:space="preserve">: </w:t>
            </w:r>
          </w:p>
          <w:p w14:paraId="710DD066" w14:textId="77777777" w:rsidR="00011B69" w:rsidRPr="00AC6DEC" w:rsidRDefault="00011B69" w:rsidP="00607B8C">
            <w:pPr>
              <w:pStyle w:val="ListParagraph"/>
              <w:numPr>
                <w:ilvl w:val="0"/>
                <w:numId w:val="42"/>
              </w:numPr>
              <w:rPr>
                <w:rFonts w:ascii="Times New Roman" w:hAnsi="Times New Roman" w:cs="Times New Roman"/>
              </w:rPr>
            </w:pPr>
            <w:r w:rsidRPr="00AC6DEC">
              <w:rPr>
                <w:rFonts w:ascii="Times New Roman" w:hAnsi="Times New Roman" w:cs="Times New Roman"/>
              </w:rPr>
              <w:t>“The Application must include a letter from the appropriate authorized utility authorities confirming the availability of operating utilities at the proposed development site.”</w:t>
            </w:r>
          </w:p>
          <w:p w14:paraId="3A00D36A" w14:textId="77777777" w:rsidR="00011B69" w:rsidRPr="00AC6DEC" w:rsidRDefault="00011B69" w:rsidP="00607B8C">
            <w:pPr>
              <w:pStyle w:val="ListParagraph"/>
              <w:numPr>
                <w:ilvl w:val="0"/>
                <w:numId w:val="42"/>
              </w:numPr>
              <w:rPr>
                <w:rFonts w:ascii="Times New Roman" w:hAnsi="Times New Roman" w:cs="Times New Roman"/>
              </w:rPr>
            </w:pPr>
            <w:r w:rsidRPr="00AC6DEC">
              <w:rPr>
                <w:rFonts w:ascii="Times New Roman" w:eastAsia="Times New Roman" w:hAnsi="Times New Roman" w:cs="Times New Roman"/>
                <w:color w:val="000000" w:themeColor="text1"/>
              </w:rPr>
              <w:t xml:space="preserve">Minimum Documentation: </w:t>
            </w:r>
            <w:r w:rsidRPr="00AC6DEC">
              <w:rPr>
                <w:rFonts w:ascii="Times New Roman" w:hAnsi="Times New Roman" w:cs="Times New Roman"/>
              </w:rPr>
              <w:t xml:space="preserve">“Letter(s) from authorized utility authorities </w:t>
            </w:r>
            <w:r w:rsidRPr="00AC6DEC">
              <w:rPr>
                <w:rFonts w:ascii="Times New Roman" w:eastAsia="Times New Roman" w:hAnsi="Times New Roman" w:cs="Times New Roman"/>
              </w:rPr>
              <w:t xml:space="preserve">that includes </w:t>
            </w:r>
            <w:r w:rsidRPr="00AC6DEC">
              <w:rPr>
                <w:rFonts w:ascii="Times New Roman" w:hAnsi="Times New Roman" w:cs="Times New Roman"/>
              </w:rPr>
              <w:t>project name, address, or parcel ID and confirms that utilities will be available. The letter(s) must be dated within 6 months of Application Submission.”</w:t>
            </w:r>
          </w:p>
          <w:p w14:paraId="4CBB54CF" w14:textId="77777777" w:rsidR="00011B69" w:rsidRPr="00AC6DEC" w:rsidRDefault="00011B69" w:rsidP="00607B8C">
            <w:pPr>
              <w:contextualSpacing/>
              <w:rPr>
                <w:rFonts w:ascii="Times New Roman" w:hAnsi="Times New Roman" w:cs="Times New Roman"/>
              </w:rPr>
            </w:pPr>
          </w:p>
          <w:p w14:paraId="49B17818" w14:textId="77777777" w:rsidR="00011B69" w:rsidRPr="00AC6DEC" w:rsidRDefault="00011B69" w:rsidP="00607B8C">
            <w:pPr>
              <w:ind w:left="720"/>
              <w:rPr>
                <w:rFonts w:ascii="Times New Roman" w:hAnsi="Times New Roman" w:cs="Times New Roman"/>
              </w:rPr>
            </w:pPr>
            <w:r w:rsidRPr="00AC6DEC">
              <w:rPr>
                <w:rFonts w:ascii="Times New Roman" w:hAnsi="Times New Roman" w:cs="Times New Roman"/>
                <w:b/>
                <w:bCs/>
              </w:rPr>
              <w:t>Threshold Criteria, Public Water/Sanitary Sewer/Storm Sewer</w:t>
            </w:r>
            <w:r w:rsidRPr="00AC6DEC">
              <w:rPr>
                <w:rFonts w:ascii="Times New Roman" w:hAnsi="Times New Roman" w:cs="Times New Roman"/>
              </w:rPr>
              <w:t xml:space="preserve">: </w:t>
            </w:r>
          </w:p>
          <w:p w14:paraId="385903F7" w14:textId="77777777" w:rsidR="00011B69" w:rsidRPr="00AC6DEC" w:rsidRDefault="00011B69" w:rsidP="00607B8C">
            <w:pPr>
              <w:pStyle w:val="ListParagraph"/>
              <w:numPr>
                <w:ilvl w:val="0"/>
                <w:numId w:val="43"/>
              </w:numPr>
              <w:rPr>
                <w:rFonts w:ascii="Times New Roman" w:hAnsi="Times New Roman" w:cs="Times New Roman"/>
              </w:rPr>
            </w:pPr>
            <w:r w:rsidRPr="00AC6DEC">
              <w:rPr>
                <w:rFonts w:ascii="Times New Roman" w:hAnsi="Times New Roman" w:cs="Times New Roman"/>
              </w:rPr>
              <w:t>“A commitment can be subject only to conditions within the control of the Applicant. Letter(s) from the local public water and sewer authorities must document the availability of the existing public water and sewer service to the site.”</w:t>
            </w:r>
          </w:p>
          <w:p w14:paraId="49F9ED00" w14:textId="77777777" w:rsidR="00011B69" w:rsidRPr="00AC6DEC" w:rsidRDefault="00011B69" w:rsidP="00607B8C">
            <w:pPr>
              <w:pStyle w:val="ListParagraph"/>
              <w:numPr>
                <w:ilvl w:val="0"/>
                <w:numId w:val="43"/>
              </w:numPr>
              <w:rPr>
                <w:rFonts w:ascii="Times New Roman" w:hAnsi="Times New Roman" w:cs="Times New Roman"/>
              </w:rPr>
            </w:pPr>
            <w:r w:rsidRPr="00AC6DEC">
              <w:rPr>
                <w:rFonts w:ascii="Times New Roman" w:eastAsia="Times New Roman" w:hAnsi="Times New Roman" w:cs="Times New Roman"/>
                <w:color w:val="000000" w:themeColor="text1"/>
              </w:rPr>
              <w:t xml:space="preserve">Minimum Documentation: </w:t>
            </w:r>
            <w:r w:rsidRPr="00AC6DEC">
              <w:rPr>
                <w:rFonts w:ascii="Times New Roman" w:hAnsi="Times New Roman" w:cs="Times New Roman"/>
              </w:rPr>
              <w:t>“Letter(s) from verifiable public water/sanitary sewer/storm sewer authority</w:t>
            </w:r>
            <w:r w:rsidRPr="00AC6DEC">
              <w:rPr>
                <w:rFonts w:ascii="Times New Roman" w:eastAsia="Times New Roman" w:hAnsi="Times New Roman" w:cs="Times New Roman"/>
              </w:rPr>
              <w:t xml:space="preserve"> that includes</w:t>
            </w:r>
            <w:r w:rsidRPr="00AC6DEC">
              <w:rPr>
                <w:rFonts w:ascii="Times New Roman" w:hAnsi="Times New Roman" w:cs="Times New Roman"/>
              </w:rPr>
              <w:t xml:space="preserve"> project name, address, or parcel ID and confirms that utilities will be available. The letter(s) must be dated within 6 months of Application Submission.”</w:t>
            </w:r>
          </w:p>
          <w:p w14:paraId="140603C7" w14:textId="77777777" w:rsidR="00011B69" w:rsidRPr="00AC6DEC" w:rsidRDefault="00011B69" w:rsidP="00607B8C">
            <w:pPr>
              <w:numPr>
                <w:ilvl w:val="1"/>
                <w:numId w:val="41"/>
              </w:numPr>
              <w:contextualSpacing/>
              <w:rPr>
                <w:rFonts w:ascii="Times New Roman" w:hAnsi="Times New Roman" w:cs="Times New Roman"/>
              </w:rPr>
            </w:pPr>
          </w:p>
          <w:p w14:paraId="45CB968D"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To meet the Minimum Documentation requirements, the letters from the utility authority and water/sewer authority must demonstrate availability to the site.  Reference to the number of units is not required; however, if an authority sets forth capacity limits regarding the availability of service(s) to the site, such will impact the evaluation of availability. </w:t>
            </w:r>
          </w:p>
          <w:p w14:paraId="2E5B6DF9" w14:textId="77777777" w:rsidR="00011B69" w:rsidRPr="00AC6DEC" w:rsidRDefault="00011B69" w:rsidP="00607B8C">
            <w:pPr>
              <w:contextualSpacing/>
              <w:rPr>
                <w:rFonts w:ascii="Times New Roman" w:hAnsi="Times New Roman" w:cs="Times New Roman"/>
                <w:b/>
                <w:bCs/>
              </w:rPr>
            </w:pPr>
          </w:p>
        </w:tc>
      </w:tr>
      <w:tr w:rsidR="00011B69" w:rsidRPr="00AC6DEC" w14:paraId="5333C415" w14:textId="77777777" w:rsidTr="2A62FF34">
        <w:trPr>
          <w:jc w:val="center"/>
        </w:trPr>
        <w:tc>
          <w:tcPr>
            <w:tcW w:w="2157" w:type="dxa"/>
            <w:tcMar>
              <w:top w:w="72" w:type="dxa"/>
              <w:left w:w="115" w:type="dxa"/>
              <w:bottom w:w="72" w:type="dxa"/>
              <w:right w:w="115" w:type="dxa"/>
            </w:tcMar>
            <w:vAlign w:val="center"/>
          </w:tcPr>
          <w:p w14:paraId="2642329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549CBAE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3.04</w:t>
            </w:r>
          </w:p>
          <w:p w14:paraId="1BBB122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Deeper Targeting</w:t>
            </w:r>
          </w:p>
        </w:tc>
        <w:tc>
          <w:tcPr>
            <w:tcW w:w="9590" w:type="dxa"/>
            <w:tcMar>
              <w:top w:w="72" w:type="dxa"/>
              <w:left w:w="115" w:type="dxa"/>
              <w:bottom w:w="72" w:type="dxa"/>
              <w:right w:w="115" w:type="dxa"/>
            </w:tcMar>
            <w:vAlign w:val="center"/>
          </w:tcPr>
          <w:p w14:paraId="72B41AA9"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Q0303_01b</w:t>
            </w:r>
          </w:p>
          <w:p w14:paraId="026FC3F4" w14:textId="77777777" w:rsidR="00011B69" w:rsidRPr="00AC6DEC" w:rsidRDefault="00011B69" w:rsidP="00607B8C">
            <w:r w:rsidRPr="00AC6DEC">
              <w:rPr>
                <w:rFonts w:ascii="Times New Roman" w:hAnsi="Times New Roman" w:cs="Times New Roman"/>
              </w:rPr>
              <w:t>Would the assumption of a Housing Assistance Payment (HAP) Contract qualify for 3 points under B. Deeper Targeting Through New PBRA Contracts?</w:t>
            </w:r>
          </w:p>
          <w:p w14:paraId="14BD132D" w14:textId="77777777" w:rsidR="00011B69" w:rsidRPr="00AC6DEC" w:rsidRDefault="00011B69" w:rsidP="00607B8C">
            <w:pPr>
              <w:contextualSpacing/>
              <w:rPr>
                <w:rFonts w:ascii="Times New Roman" w:hAnsi="Times New Roman" w:cs="Times New Roman"/>
                <w:b/>
                <w:bCs/>
              </w:rPr>
            </w:pPr>
          </w:p>
          <w:p w14:paraId="34956D48"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Answer:</w:t>
            </w:r>
          </w:p>
          <w:p w14:paraId="638E3C0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DCA would need to review the details of the HAP contract during application review to provide definitive guidance. </w:t>
            </w:r>
          </w:p>
          <w:p w14:paraId="62A175FD" w14:textId="77777777" w:rsidR="00011B69" w:rsidRPr="00AC6DEC" w:rsidRDefault="00011B69" w:rsidP="00607B8C">
            <w:pPr>
              <w:rPr>
                <w:rFonts w:ascii="Times New Roman" w:hAnsi="Times New Roman" w:cs="Times New Roman"/>
              </w:rPr>
            </w:pPr>
          </w:p>
          <w:p w14:paraId="67385382"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rPr>
              <w:t xml:space="preserve">Please note that </w:t>
            </w:r>
            <w:r w:rsidRPr="00AC6DEC">
              <w:rPr>
                <w:rFonts w:ascii="Times New Roman" w:hAnsi="Times New Roman" w:cs="Times New Roman"/>
                <w:i/>
                <w:iCs/>
              </w:rPr>
              <w:t>Deeper Targeting</w:t>
            </w:r>
            <w:r w:rsidRPr="00AC6DEC">
              <w:rPr>
                <w:rFonts w:ascii="Times New Roman" w:hAnsi="Times New Roman" w:cs="Times New Roman"/>
              </w:rPr>
              <w:t xml:space="preserve">, subsection B. states that, “New PBRA contracts do not include public housing units, bifurcation, or renewal of existing contracts. Properties with existing PBRA contracts are not eligible for these points.” </w:t>
            </w:r>
          </w:p>
          <w:p w14:paraId="76E891F1" w14:textId="77777777" w:rsidR="00011B69" w:rsidRPr="00AC6DEC" w:rsidRDefault="00011B69" w:rsidP="00607B8C">
            <w:pPr>
              <w:contextualSpacing/>
              <w:rPr>
                <w:rFonts w:ascii="Times New Roman" w:hAnsi="Times New Roman" w:cs="Times New Roman"/>
                <w:b/>
                <w:bCs/>
              </w:rPr>
            </w:pPr>
          </w:p>
        </w:tc>
      </w:tr>
      <w:tr w:rsidR="00011B69" w:rsidRPr="00AC6DEC" w14:paraId="0F186765" w14:textId="77777777" w:rsidTr="2A62FF34">
        <w:trPr>
          <w:jc w:val="center"/>
        </w:trPr>
        <w:tc>
          <w:tcPr>
            <w:tcW w:w="2157" w:type="dxa"/>
            <w:tcMar>
              <w:top w:w="72" w:type="dxa"/>
              <w:left w:w="115" w:type="dxa"/>
              <w:bottom w:w="72" w:type="dxa"/>
              <w:right w:w="115" w:type="dxa"/>
            </w:tcMar>
            <w:vAlign w:val="center"/>
          </w:tcPr>
          <w:p w14:paraId="03F64B7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1AB92AE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3.04</w:t>
            </w:r>
          </w:p>
          <w:p w14:paraId="4CAEEB1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Deeper Targeting</w:t>
            </w:r>
          </w:p>
        </w:tc>
        <w:tc>
          <w:tcPr>
            <w:tcW w:w="9590" w:type="dxa"/>
            <w:tcMar>
              <w:top w:w="72" w:type="dxa"/>
              <w:left w:w="115" w:type="dxa"/>
              <w:bottom w:w="72" w:type="dxa"/>
              <w:right w:w="115" w:type="dxa"/>
            </w:tcMar>
            <w:vAlign w:val="center"/>
          </w:tcPr>
          <w:p w14:paraId="6D7E3DD4"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Question: Q0218_01</w:t>
            </w:r>
          </w:p>
          <w:p w14:paraId="1F16D1BF" w14:textId="77777777" w:rsidR="00011B69" w:rsidRPr="00AC6DEC" w:rsidRDefault="00011B69" w:rsidP="00607B8C">
            <w:r w:rsidRPr="00AC6DEC">
              <w:rPr>
                <w:rFonts w:ascii="Times New Roman" w:hAnsi="Times New Roman" w:cs="Times New Roman"/>
              </w:rPr>
              <w:t>We are wondering if DCA could clarify if the specific circumstances of our 2021 9% application would potentially be eligible for the 3 scoring points applicable to Deeper Targeting Through New PBRA Contracts.</w:t>
            </w:r>
          </w:p>
          <w:p w14:paraId="49795D3C" w14:textId="77777777" w:rsidR="00011B69" w:rsidRPr="00AC6DEC" w:rsidRDefault="00011B69" w:rsidP="00607B8C">
            <w:r w:rsidRPr="00AC6DEC">
              <w:rPr>
                <w:rFonts w:ascii="Times New Roman" w:hAnsi="Times New Roman" w:cs="Times New Roman"/>
              </w:rPr>
              <w:t xml:space="preserve"> </w:t>
            </w:r>
          </w:p>
          <w:p w14:paraId="4FFAA04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We are joint-venture partners with a PHA for a planned two-phase re-development of previously existing public housing.  The PHA converted the overall property, which consists of the two planned phases, to RAD in conjunction with the first phase.  This first phase was awarded 9% credits in </w:t>
            </w:r>
            <w:proofErr w:type="gramStart"/>
            <w:r w:rsidRPr="00AC6DEC">
              <w:rPr>
                <w:rFonts w:ascii="Times New Roman" w:hAnsi="Times New Roman" w:cs="Times New Roman"/>
              </w:rPr>
              <w:t>January,</w:t>
            </w:r>
            <w:proofErr w:type="gramEnd"/>
            <w:r w:rsidRPr="00AC6DEC">
              <w:rPr>
                <w:rFonts w:ascii="Times New Roman" w:hAnsi="Times New Roman" w:cs="Times New Roman"/>
              </w:rPr>
              <w:t xml:space="preserve"> 2020 and closed its financing in Q4 2020.  The RAD HAP contract applicable to the overall </w:t>
            </w:r>
            <w:proofErr w:type="gramStart"/>
            <w:r w:rsidRPr="00AC6DEC">
              <w:rPr>
                <w:rFonts w:ascii="Times New Roman" w:hAnsi="Times New Roman" w:cs="Times New Roman"/>
              </w:rPr>
              <w:t>property, and</w:t>
            </w:r>
            <w:proofErr w:type="gramEnd"/>
            <w:r w:rsidRPr="00AC6DEC">
              <w:rPr>
                <w:rFonts w:ascii="Times New Roman" w:hAnsi="Times New Roman" w:cs="Times New Roman"/>
              </w:rPr>
              <w:t xml:space="preserve"> includes RAD units that will be applicable to both the first phase and the planned second phase, has an effective date of December 1, 2019 and has an initial term of 20 years.  HUD has initially approved of the HAP contract bifurcation between the two </w:t>
            </w:r>
            <w:proofErr w:type="gramStart"/>
            <w:r w:rsidRPr="00AC6DEC">
              <w:rPr>
                <w:rFonts w:ascii="Times New Roman" w:hAnsi="Times New Roman" w:cs="Times New Roman"/>
              </w:rPr>
              <w:t>phases,</w:t>
            </w:r>
            <w:proofErr w:type="gramEnd"/>
            <w:r w:rsidRPr="00AC6DEC">
              <w:rPr>
                <w:rFonts w:ascii="Times New Roman" w:hAnsi="Times New Roman" w:cs="Times New Roman"/>
              </w:rPr>
              <w:t xml:space="preserve"> however, the HAP contract bifurcation is not currently in place and will not be in place prior to the 2021 9% application submission for the second phase. </w:t>
            </w:r>
          </w:p>
          <w:p w14:paraId="5CE2FF88" w14:textId="77777777" w:rsidR="00011B69" w:rsidRPr="00AC6DEC" w:rsidRDefault="00011B69" w:rsidP="00607B8C">
            <w:r w:rsidRPr="00AC6DEC">
              <w:rPr>
                <w:rFonts w:ascii="Times New Roman" w:hAnsi="Times New Roman" w:cs="Times New Roman"/>
              </w:rPr>
              <w:t xml:space="preserve"> </w:t>
            </w:r>
          </w:p>
          <w:p w14:paraId="0B71F268" w14:textId="77777777" w:rsidR="00011B69" w:rsidRPr="00AC6DEC" w:rsidRDefault="00011B69" w:rsidP="00607B8C">
            <w:r w:rsidRPr="00AC6DEC">
              <w:rPr>
                <w:rFonts w:ascii="Times New Roman" w:hAnsi="Times New Roman" w:cs="Times New Roman"/>
              </w:rPr>
              <w:t>Considering the RAD HAP contract will have a term greater than 10 years at the time of the second phase 2021 9% submission, this is not a renewal of an existing contract, RAD units will consist of at least 30% of the total units included in the 2021 9% application, and the HAP contract bifurcation will not be applicable nor in place at the time of the second phase application submission, would these scoring points for Deeper Targeting Through New PBRA be applicable to this second phase application under this scenario?"</w:t>
            </w:r>
          </w:p>
          <w:p w14:paraId="2D6D25C5" w14:textId="77777777" w:rsidR="00011B69" w:rsidRPr="00AC6DEC" w:rsidRDefault="00011B69" w:rsidP="00607B8C">
            <w:pPr>
              <w:contextualSpacing/>
              <w:rPr>
                <w:rFonts w:ascii="Times New Roman" w:hAnsi="Times New Roman" w:cs="Times New Roman"/>
              </w:rPr>
            </w:pPr>
          </w:p>
          <w:p w14:paraId="4F4ED3ED"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 xml:space="preserve">Answer: </w:t>
            </w:r>
          </w:p>
          <w:p w14:paraId="1E25116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DCA cannot provide definitive guidance through the Q&amp;A process. DCA would need to review all relevant submitted documentation during Application review to finalize a determination.</w:t>
            </w:r>
          </w:p>
        </w:tc>
      </w:tr>
      <w:tr w:rsidR="00011B69" w:rsidRPr="00AC6DEC" w14:paraId="6379E9B3" w14:textId="77777777" w:rsidTr="2A62FF34">
        <w:trPr>
          <w:jc w:val="center"/>
        </w:trPr>
        <w:tc>
          <w:tcPr>
            <w:tcW w:w="2157" w:type="dxa"/>
            <w:tcMar>
              <w:top w:w="72" w:type="dxa"/>
              <w:left w:w="115" w:type="dxa"/>
              <w:bottom w:w="72" w:type="dxa"/>
              <w:right w:w="115" w:type="dxa"/>
            </w:tcMar>
            <w:vAlign w:val="center"/>
          </w:tcPr>
          <w:p w14:paraId="3643472A"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4/23/21</w:t>
            </w:r>
          </w:p>
        </w:tc>
        <w:tc>
          <w:tcPr>
            <w:tcW w:w="2198" w:type="dxa"/>
            <w:tcMar>
              <w:top w:w="72" w:type="dxa"/>
              <w:left w:w="115" w:type="dxa"/>
              <w:bottom w:w="72" w:type="dxa"/>
              <w:right w:w="115" w:type="dxa"/>
            </w:tcMar>
            <w:vAlign w:val="center"/>
          </w:tcPr>
          <w:p w14:paraId="4E0DD5F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03D58DE5"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Desirable/Undesirable Activities</w:t>
            </w:r>
          </w:p>
        </w:tc>
        <w:tc>
          <w:tcPr>
            <w:tcW w:w="9590" w:type="dxa"/>
            <w:tcMar>
              <w:top w:w="72" w:type="dxa"/>
              <w:left w:w="115" w:type="dxa"/>
              <w:bottom w:w="72" w:type="dxa"/>
              <w:right w:w="115" w:type="dxa"/>
            </w:tcMar>
            <w:vAlign w:val="center"/>
          </w:tcPr>
          <w:p w14:paraId="32B129A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Q0419_01</w:t>
            </w:r>
          </w:p>
          <w:p w14:paraId="51981D5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Would a privately owned and operated gymnasium that is open to the public for a fee be eligible for points under "Community or recreational center"?</w:t>
            </w:r>
          </w:p>
          <w:p w14:paraId="53A9C654" w14:textId="77777777" w:rsidR="00011B69" w:rsidRPr="00AC6DEC" w:rsidRDefault="00011B69" w:rsidP="00607B8C">
            <w:pPr>
              <w:contextualSpacing/>
              <w:rPr>
                <w:rFonts w:ascii="Times New Roman" w:hAnsi="Times New Roman" w:cs="Times New Roman"/>
                <w:b/>
                <w:bCs/>
              </w:rPr>
            </w:pPr>
          </w:p>
          <w:p w14:paraId="332A61CD"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7BF6D4C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Appendix II: Scoring, Section V, A.2., Category ‘Community Assets’, Item (l) states, </w:t>
            </w:r>
          </w:p>
          <w:p w14:paraId="474DD84B" w14:textId="77777777" w:rsidR="00011B69" w:rsidRPr="00AC6DEC" w:rsidRDefault="00011B69" w:rsidP="00607B8C">
            <w:pPr>
              <w:contextualSpacing/>
              <w:rPr>
                <w:rFonts w:ascii="Times New Roman" w:hAnsi="Times New Roman" w:cs="Times New Roman"/>
              </w:rPr>
            </w:pPr>
          </w:p>
          <w:p w14:paraId="106F94C8" w14:textId="77777777" w:rsidR="00011B69" w:rsidRPr="00AC6DEC" w:rsidRDefault="00011B69" w:rsidP="00607B8C">
            <w:pPr>
              <w:ind w:left="720"/>
              <w:contextualSpacing/>
              <w:rPr>
                <w:rFonts w:ascii="Times New Roman" w:hAnsi="Times New Roman" w:cs="Times New Roman"/>
              </w:rPr>
            </w:pPr>
            <w:r w:rsidRPr="00AC6DEC">
              <w:rPr>
                <w:rFonts w:ascii="Times New Roman" w:hAnsi="Times New Roman" w:cs="Times New Roman"/>
              </w:rPr>
              <w:t>“</w:t>
            </w:r>
            <w:r w:rsidRPr="00AC6DEC">
              <w:rPr>
                <w:rFonts w:ascii="Times New Roman" w:hAnsi="Times New Roman" w:cs="Times New Roman"/>
                <w:i/>
                <w:iCs/>
              </w:rPr>
              <w:t>The following Desirable activities/characteristics are eligible for points” . . .  "Community or recreational center (</w:t>
            </w:r>
            <w:proofErr w:type="gramStart"/>
            <w:r w:rsidRPr="00AC6DEC">
              <w:rPr>
                <w:rFonts w:ascii="Times New Roman" w:hAnsi="Times New Roman" w:cs="Times New Roman"/>
                <w:i/>
                <w:iCs/>
              </w:rPr>
              <w:t>e.g.</w:t>
            </w:r>
            <w:proofErr w:type="gramEnd"/>
            <w:r w:rsidRPr="00AC6DEC">
              <w:rPr>
                <w:rFonts w:ascii="Times New Roman" w:hAnsi="Times New Roman" w:cs="Times New Roman"/>
                <w:i/>
                <w:iCs/>
              </w:rPr>
              <w:t xml:space="preserve"> YMCA, Boys &amp; Girls Club, public pool, public gymnasium, senior community or multipurpose facility)</w:t>
            </w:r>
            <w:r w:rsidRPr="00AC6DEC">
              <w:rPr>
                <w:rFonts w:ascii="Times New Roman" w:hAnsi="Times New Roman" w:cs="Times New Roman"/>
              </w:rPr>
              <w:t xml:space="preserve">” </w:t>
            </w:r>
          </w:p>
          <w:p w14:paraId="23AB86D6" w14:textId="77777777" w:rsidR="00011B69" w:rsidRPr="00AC6DEC" w:rsidRDefault="00011B69" w:rsidP="00607B8C">
            <w:pPr>
              <w:contextualSpacing/>
              <w:rPr>
                <w:rFonts w:ascii="Times New Roman" w:hAnsi="Times New Roman" w:cs="Times New Roman"/>
              </w:rPr>
            </w:pPr>
          </w:p>
          <w:p w14:paraId="066092D7" w14:textId="77777777" w:rsidR="00011B69" w:rsidRPr="00AC6DEC" w:rsidRDefault="00011B69" w:rsidP="00607B8C">
            <w:pPr>
              <w:contextualSpacing/>
              <w:rPr>
                <w:rFonts w:ascii="Times New Roman" w:eastAsia="Times New Roman" w:hAnsi="Times New Roman" w:cs="Times New Roman"/>
              </w:rPr>
            </w:pPr>
            <w:r w:rsidRPr="00AC6DEC">
              <w:rPr>
                <w:rFonts w:ascii="Times New Roman" w:hAnsi="Times New Roman" w:cs="Times New Roman"/>
              </w:rPr>
              <w:lastRenderedPageBreak/>
              <w:t>A community or recreational center is understood to provide a place for social, educational, or recreational activities. Any amenity submitted under item (l) should clearly provide these activities to the community in which the proposed development is located. If the amenity information provided on the Desirable/Undesirable Certification Form does not demonstrate that it provides the aforementioned activities, the applicant should refer to QAP, Appendix II: Scoring Section I. Documentation and Justification, subsection A. Minimum Documentation, “…</w:t>
            </w:r>
            <w:r w:rsidRPr="00AC6DEC">
              <w:rPr>
                <w:rFonts w:ascii="Times New Roman" w:eastAsia="Times New Roman" w:hAnsi="Times New Roman" w:cs="Times New Roman"/>
              </w:rPr>
              <w:t>Applicants are required to submit all documents at Application Submission necessary to determine that the Application meets the criteria for points, regardless of whether they are listed in the minimum document requirements... In the event the Applicant submits an alternate document to a minimum document, a thorough explanation of the usefulness of this alternate document should be entered into the appropriate scoring justification section.”</w:t>
            </w:r>
          </w:p>
          <w:p w14:paraId="41EE0671" w14:textId="77777777" w:rsidR="00011B69" w:rsidRPr="00AC6DEC" w:rsidRDefault="00011B69" w:rsidP="00607B8C">
            <w:pPr>
              <w:contextualSpacing/>
              <w:rPr>
                <w:rFonts w:ascii="Times New Roman" w:hAnsi="Times New Roman" w:cs="Times New Roman"/>
                <w:b/>
                <w:bCs/>
              </w:rPr>
            </w:pPr>
          </w:p>
        </w:tc>
      </w:tr>
      <w:tr w:rsidR="00011B69" w:rsidRPr="00AC6DEC" w14:paraId="22901B2E" w14:textId="77777777" w:rsidTr="2A62FF34">
        <w:trPr>
          <w:jc w:val="center"/>
        </w:trPr>
        <w:tc>
          <w:tcPr>
            <w:tcW w:w="2157" w:type="dxa"/>
            <w:tcMar>
              <w:top w:w="72" w:type="dxa"/>
              <w:left w:w="115" w:type="dxa"/>
              <w:bottom w:w="72" w:type="dxa"/>
              <w:right w:w="115" w:type="dxa"/>
            </w:tcMar>
            <w:vAlign w:val="center"/>
          </w:tcPr>
          <w:p w14:paraId="5707714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5390ED2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3.08</w:t>
            </w:r>
          </w:p>
          <w:p w14:paraId="79E60A5D"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Revitalization / Redevelopment Plans</w:t>
            </w:r>
          </w:p>
        </w:tc>
        <w:tc>
          <w:tcPr>
            <w:tcW w:w="9590" w:type="dxa"/>
            <w:tcMar>
              <w:top w:w="72" w:type="dxa"/>
              <w:left w:w="115" w:type="dxa"/>
              <w:bottom w:w="72" w:type="dxa"/>
              <w:right w:w="115" w:type="dxa"/>
            </w:tcMar>
            <w:vAlign w:val="center"/>
          </w:tcPr>
          <w:p w14:paraId="092889E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Q0331_01</w:t>
            </w:r>
          </w:p>
          <w:p w14:paraId="733EF69F"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Regarding QAP, Revitalization/Redevelopment Plans, A, #2: Does a Tax Allocation District (TAD) qualify under this category as a tax incentive?</w:t>
            </w:r>
          </w:p>
          <w:p w14:paraId="51882932" w14:textId="77777777" w:rsidR="00011B69" w:rsidRPr="00AC6DEC" w:rsidRDefault="00011B69" w:rsidP="00607B8C">
            <w:pPr>
              <w:contextualSpacing/>
              <w:rPr>
                <w:rFonts w:ascii="Times New Roman" w:hAnsi="Times New Roman" w:cs="Times New Roman"/>
              </w:rPr>
            </w:pPr>
          </w:p>
          <w:p w14:paraId="6FA151A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1AC77D5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states:  </w:t>
            </w:r>
          </w:p>
          <w:p w14:paraId="722059A1" w14:textId="77777777" w:rsidR="00011B69" w:rsidRPr="00AC6DEC" w:rsidRDefault="00011B69" w:rsidP="00607B8C">
            <w:pPr>
              <w:contextualSpacing/>
              <w:rPr>
                <w:rFonts w:ascii="Times New Roman" w:hAnsi="Times New Roman" w:cs="Times New Roman"/>
              </w:rPr>
            </w:pPr>
          </w:p>
          <w:p w14:paraId="5E1B6C53" w14:textId="77777777" w:rsidR="00011B69" w:rsidRPr="00AC6DEC" w:rsidRDefault="00011B69" w:rsidP="00607B8C">
            <w:pPr>
              <w:ind w:left="720"/>
              <w:contextualSpacing/>
              <w:rPr>
                <w:rFonts w:ascii="Times New Roman" w:hAnsi="Times New Roman" w:cs="Times New Roman"/>
                <w:i/>
                <w:iCs/>
              </w:rPr>
            </w:pPr>
            <w:r w:rsidRPr="00AC6DEC">
              <w:rPr>
                <w:rFonts w:ascii="Times New Roman" w:hAnsi="Times New Roman" w:cs="Times New Roman"/>
                <w:b/>
                <w:bCs/>
              </w:rPr>
              <w:t xml:space="preserve">Scoring Criteria, Revitalization/Redevelopment Plans: </w:t>
            </w:r>
            <w:r w:rsidRPr="00AC6DEC">
              <w:rPr>
                <w:rFonts w:ascii="Times New Roman" w:hAnsi="Times New Roman" w:cs="Times New Roman"/>
              </w:rPr>
              <w:t>“</w:t>
            </w:r>
            <w:r w:rsidRPr="00AC6DEC">
              <w:rPr>
                <w:rFonts w:ascii="Times New Roman" w:hAnsi="Times New Roman" w:cs="Times New Roman"/>
                <w:i/>
                <w:iCs/>
              </w:rPr>
              <w:t>One (1) additional point</w:t>
            </w:r>
            <w:r w:rsidRPr="00AC6DEC">
              <w:rPr>
                <w:rFonts w:ascii="Times New Roman" w:hAnsi="Times New Roman" w:cs="Times New Roman"/>
                <w:b/>
                <w:bCs/>
                <w:i/>
                <w:iCs/>
              </w:rPr>
              <w:t xml:space="preserve"> </w:t>
            </w:r>
            <w:r w:rsidRPr="00AC6DEC">
              <w:rPr>
                <w:rFonts w:ascii="Times New Roman" w:hAnsi="Times New Roman" w:cs="Times New Roman"/>
                <w:i/>
                <w:iCs/>
              </w:rPr>
              <w:t xml:space="preserve">will be awarded if the Local Government demonstrates financial commitment to advancing the CRP in the form of funds raised, funds allocated, tax incentives, or local government fee waivers. </w:t>
            </w:r>
          </w:p>
          <w:p w14:paraId="5D178949" w14:textId="77777777" w:rsidR="00011B69" w:rsidRPr="00AC6DEC" w:rsidRDefault="00011B69" w:rsidP="00607B8C">
            <w:pPr>
              <w:pStyle w:val="ListParagraph"/>
              <w:numPr>
                <w:ilvl w:val="0"/>
                <w:numId w:val="46"/>
              </w:numPr>
              <w:rPr>
                <w:rFonts w:ascii="Times New Roman" w:hAnsi="Times New Roman" w:cs="Times New Roman"/>
                <w:i/>
                <w:iCs/>
              </w:rPr>
            </w:pPr>
            <w:r w:rsidRPr="00AC6DEC">
              <w:rPr>
                <w:rFonts w:ascii="Times New Roman" w:hAnsi="Times New Roman" w:cs="Times New Roman"/>
                <w:i/>
                <w:iCs/>
              </w:rPr>
              <w:t>Funds raised or allocated are only eligible for this point if the amount raised would be eligible for at least one (1) point under subsection B. Third-Party Capital Investment.</w:t>
            </w:r>
            <w:r w:rsidRPr="00AC6DEC">
              <w:rPr>
                <w:rFonts w:ascii="Times New Roman" w:hAnsi="Times New Roman" w:cs="Times New Roman"/>
              </w:rPr>
              <w:t>”</w:t>
            </w:r>
          </w:p>
          <w:p w14:paraId="6AFAAD41" w14:textId="77777777" w:rsidR="00011B69" w:rsidRPr="00AC6DEC" w:rsidRDefault="00011B69" w:rsidP="00607B8C">
            <w:pPr>
              <w:rPr>
                <w:rFonts w:ascii="Times New Roman" w:hAnsi="Times New Roman" w:cs="Times New Roman"/>
              </w:rPr>
            </w:pPr>
          </w:p>
          <w:p w14:paraId="2DD57A7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O.C.G.A. 36-44-3(13) (</w:t>
            </w:r>
            <w:hyperlink r:id="rId27" w:history="1">
              <w:r w:rsidRPr="00AC6DEC">
                <w:rPr>
                  <w:rStyle w:val="Hyperlink"/>
                  <w:rFonts w:ascii="Times New Roman" w:hAnsi="Times New Roman" w:cs="Times New Roman"/>
                </w:rPr>
                <w:t>click here</w:t>
              </w:r>
            </w:hyperlink>
            <w:r w:rsidRPr="00AC6DEC">
              <w:rPr>
                <w:rFonts w:ascii="Times New Roman" w:hAnsi="Times New Roman" w:cs="Times New Roman"/>
              </w:rPr>
              <w:t xml:space="preserve">) states the following: </w:t>
            </w:r>
          </w:p>
          <w:p w14:paraId="71C9128E" w14:textId="77777777" w:rsidR="00011B69" w:rsidRPr="00AC6DEC" w:rsidRDefault="00011B69" w:rsidP="00607B8C">
            <w:pPr>
              <w:rPr>
                <w:rFonts w:ascii="Times New Roman" w:hAnsi="Times New Roman" w:cs="Times New Roman"/>
              </w:rPr>
            </w:pPr>
          </w:p>
          <w:p w14:paraId="49D9C92C" w14:textId="77777777" w:rsidR="00011B69" w:rsidRPr="00AC6DEC" w:rsidRDefault="00011B69" w:rsidP="00607B8C">
            <w:pPr>
              <w:ind w:left="720"/>
              <w:rPr>
                <w:rFonts w:ascii="Times New Roman" w:hAnsi="Times New Roman" w:cs="Times New Roman"/>
                <w:i/>
                <w:iCs/>
              </w:rPr>
            </w:pPr>
            <w:proofErr w:type="gramStart"/>
            <w:r w:rsidRPr="00AC6DEC">
              <w:rPr>
                <w:rFonts w:ascii="Times New Roman" w:hAnsi="Times New Roman" w:cs="Times New Roman"/>
                <w:i/>
                <w:iCs/>
              </w:rPr>
              <w:t>“ ‘</w:t>
            </w:r>
            <w:proofErr w:type="gramEnd"/>
            <w:r w:rsidRPr="00AC6DEC">
              <w:rPr>
                <w:rFonts w:ascii="Times New Roman" w:hAnsi="Times New Roman" w:cs="Times New Roman"/>
                <w:i/>
                <w:iCs/>
              </w:rPr>
              <w:t xml:space="preserve">Tax allocation district’ means a contiguous geographic area within a redevelopment area which is defined and created by resolution of the local legislative body of a political subdivision pursuant to subparagraph (B) of paragraph (3) of Code Section 36-44-8 </w:t>
            </w:r>
            <w:r w:rsidRPr="00AC6DEC">
              <w:rPr>
                <w:rFonts w:ascii="Times New Roman" w:hAnsi="Times New Roman" w:cs="Times New Roman"/>
                <w:i/>
                <w:iCs/>
                <w:u w:val="single"/>
              </w:rPr>
              <w:t>for the purpose of issuing tax allocation bonds to finance, wholly or partly, redevelopment costs</w:t>
            </w:r>
            <w:r w:rsidRPr="00AC6DEC">
              <w:rPr>
                <w:rFonts w:ascii="Times New Roman" w:hAnsi="Times New Roman" w:cs="Times New Roman"/>
                <w:i/>
                <w:iCs/>
              </w:rPr>
              <w:t xml:space="preserve"> within the area.”</w:t>
            </w:r>
          </w:p>
          <w:p w14:paraId="430772ED" w14:textId="77777777" w:rsidR="00011B69" w:rsidRPr="00AC6DEC" w:rsidRDefault="00011B69" w:rsidP="00607B8C">
            <w:pPr>
              <w:rPr>
                <w:rFonts w:ascii="Times New Roman" w:hAnsi="Times New Roman" w:cs="Times New Roman"/>
              </w:rPr>
            </w:pPr>
          </w:p>
          <w:p w14:paraId="0FD0D50D"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TADs fund development through tax allocation bonds. This form of financial support for development constitutes “funds raised or allocated.” The funds would be eligible for points under this section provided the funding amount would be eligible for at least one point under subsection </w:t>
            </w:r>
            <w:r w:rsidRPr="00AC6DEC">
              <w:rPr>
                <w:rFonts w:ascii="Times New Roman" w:hAnsi="Times New Roman" w:cs="Times New Roman"/>
                <w:b/>
                <w:bCs/>
              </w:rPr>
              <w:t>B. Third-Party Capital Investment</w:t>
            </w:r>
            <w:r w:rsidRPr="00AC6DEC">
              <w:rPr>
                <w:rFonts w:ascii="Times New Roman" w:hAnsi="Times New Roman" w:cs="Times New Roman"/>
              </w:rPr>
              <w:t xml:space="preserve">. </w:t>
            </w:r>
          </w:p>
          <w:p w14:paraId="598A1D3A" w14:textId="77777777" w:rsidR="00011B69" w:rsidRPr="00AC6DEC" w:rsidRDefault="00011B69" w:rsidP="00607B8C">
            <w:pPr>
              <w:pStyle w:val="paragraph"/>
              <w:spacing w:before="0" w:beforeAutospacing="0" w:after="0" w:afterAutospacing="0"/>
              <w:textAlignment w:val="baseline"/>
              <w:rPr>
                <w:rStyle w:val="normaltextrun"/>
                <w:b/>
                <w:bCs/>
                <w:sz w:val="22"/>
                <w:szCs w:val="22"/>
              </w:rPr>
            </w:pPr>
          </w:p>
        </w:tc>
      </w:tr>
      <w:tr w:rsidR="00011B69" w:rsidRPr="00AC6DEC" w14:paraId="1266766D" w14:textId="77777777" w:rsidTr="2A62FF34">
        <w:trPr>
          <w:jc w:val="center"/>
        </w:trPr>
        <w:tc>
          <w:tcPr>
            <w:tcW w:w="2157" w:type="dxa"/>
            <w:tcMar>
              <w:top w:w="72" w:type="dxa"/>
              <w:left w:w="115" w:type="dxa"/>
              <w:bottom w:w="72" w:type="dxa"/>
              <w:right w:w="115" w:type="dxa"/>
            </w:tcMar>
            <w:vAlign w:val="center"/>
          </w:tcPr>
          <w:p w14:paraId="0D6F76C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082C533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3.08</w:t>
            </w:r>
          </w:p>
          <w:p w14:paraId="27810AD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Revitalization / Redevelopment Plans</w:t>
            </w:r>
          </w:p>
        </w:tc>
        <w:tc>
          <w:tcPr>
            <w:tcW w:w="9590" w:type="dxa"/>
            <w:tcMar>
              <w:top w:w="72" w:type="dxa"/>
              <w:left w:w="115" w:type="dxa"/>
              <w:bottom w:w="72" w:type="dxa"/>
              <w:right w:w="115" w:type="dxa"/>
            </w:tcMar>
            <w:vAlign w:val="center"/>
          </w:tcPr>
          <w:p w14:paraId="1C88E9B7"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Q0413_01</w:t>
            </w:r>
          </w:p>
          <w:p w14:paraId="4B7AD9A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We sent in a question (Q0226_07) which was answered. I </w:t>
            </w:r>
            <w:proofErr w:type="gramStart"/>
            <w:r w:rsidRPr="00AC6DEC">
              <w:rPr>
                <w:rFonts w:ascii="Times New Roman" w:hAnsi="Times New Roman" w:cs="Times New Roman"/>
              </w:rPr>
              <w:t>don't</w:t>
            </w:r>
            <w:proofErr w:type="gramEnd"/>
            <w:r w:rsidRPr="00AC6DEC">
              <w:rPr>
                <w:rFonts w:ascii="Times New Roman" w:hAnsi="Times New Roman" w:cs="Times New Roman"/>
              </w:rPr>
              <w:t xml:space="preserve"> think we thoroughly explained our issue, hence the answer we received was not clear to us.  This could be a project specific question, but </w:t>
            </w:r>
            <w:proofErr w:type="gramStart"/>
            <w:r w:rsidRPr="00AC6DEC">
              <w:rPr>
                <w:rFonts w:ascii="Times New Roman" w:hAnsi="Times New Roman" w:cs="Times New Roman"/>
              </w:rPr>
              <w:t>I'm</w:t>
            </w:r>
            <w:proofErr w:type="gramEnd"/>
            <w:r w:rsidRPr="00AC6DEC">
              <w:rPr>
                <w:rFonts w:ascii="Times New Roman" w:hAnsi="Times New Roman" w:cs="Times New Roman"/>
              </w:rPr>
              <w:t xml:space="preserve"> not sure that you do this anymore, so here is our situation:</w:t>
            </w:r>
          </w:p>
          <w:p w14:paraId="42FC18FB" w14:textId="77777777" w:rsidR="00011B69" w:rsidRPr="00AC6DEC" w:rsidRDefault="00011B69" w:rsidP="00607B8C">
            <w:pPr>
              <w:contextualSpacing/>
              <w:rPr>
                <w:rFonts w:ascii="Times New Roman" w:hAnsi="Times New Roman" w:cs="Times New Roman"/>
              </w:rPr>
            </w:pPr>
          </w:p>
          <w:p w14:paraId="5C573C0F"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We will be submitting a development in a QCT. Within 0.5 miles of our project site GDOT is finishing a $27 MM project.  We have documentation from GDOT on the over-all cost of the project, but they cannot break down their cost on a per linear foot or a per mile basis.  Our thought is that we can show DCA the documentation from GDOT on their project, show what portion of the GDOT project falls within our </w:t>
            </w:r>
            <w:proofErr w:type="gramStart"/>
            <w:r w:rsidRPr="00AC6DEC">
              <w:rPr>
                <w:rFonts w:ascii="Times New Roman" w:hAnsi="Times New Roman" w:cs="Times New Roman"/>
              </w:rPr>
              <w:t>0.5 mile</w:t>
            </w:r>
            <w:proofErr w:type="gramEnd"/>
            <w:r w:rsidRPr="00AC6DEC">
              <w:rPr>
                <w:rFonts w:ascii="Times New Roman" w:hAnsi="Times New Roman" w:cs="Times New Roman"/>
              </w:rPr>
              <w:t xml:space="preserve"> radius, breakdown the over-all cost of the GDOT project on a per foot basis and then multiply that amount by the number of feet within the 0.5 mile radius.  Will this meet the QAP guidelines?"</w:t>
            </w:r>
          </w:p>
          <w:p w14:paraId="19A7F45A" w14:textId="77777777" w:rsidR="00011B69" w:rsidRPr="00AC6DEC" w:rsidRDefault="00011B69" w:rsidP="00607B8C">
            <w:pPr>
              <w:contextualSpacing/>
              <w:rPr>
                <w:rFonts w:ascii="Times New Roman" w:hAnsi="Times New Roman" w:cs="Times New Roman"/>
              </w:rPr>
            </w:pPr>
          </w:p>
          <w:p w14:paraId="5B55DF8F"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086E5A0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The QAP states the following:</w:t>
            </w:r>
            <w:r w:rsidRPr="00AC6DEC">
              <w:rPr>
                <w:rFonts w:ascii="Times New Roman" w:hAnsi="Times New Roman" w:cs="Times New Roman"/>
                <w:b/>
                <w:bCs/>
              </w:rPr>
              <w:t xml:space="preserve"> </w:t>
            </w:r>
          </w:p>
          <w:p w14:paraId="0C7F7ECE" w14:textId="77777777" w:rsidR="00011B69" w:rsidRPr="00AC6DEC" w:rsidRDefault="00011B69" w:rsidP="00607B8C">
            <w:pPr>
              <w:contextualSpacing/>
              <w:rPr>
                <w:rFonts w:ascii="Times New Roman" w:hAnsi="Times New Roman" w:cs="Times New Roman"/>
                <w:b/>
                <w:bCs/>
              </w:rPr>
            </w:pPr>
          </w:p>
          <w:p w14:paraId="12305F48" w14:textId="77777777" w:rsidR="00011B69" w:rsidRPr="00AC6DEC" w:rsidRDefault="00011B69" w:rsidP="00607B8C">
            <w:pPr>
              <w:ind w:left="720"/>
              <w:contextualSpacing/>
              <w:rPr>
                <w:rFonts w:ascii="Times New Roman" w:hAnsi="Times New Roman" w:cs="Times New Roman"/>
                <w:b/>
                <w:bCs/>
              </w:rPr>
            </w:pPr>
            <w:r w:rsidRPr="00AC6DEC">
              <w:rPr>
                <w:rFonts w:ascii="Times New Roman" w:hAnsi="Times New Roman" w:cs="Times New Roman"/>
                <w:b/>
                <w:bCs/>
              </w:rPr>
              <w:t>Scoring Criteria, Revitalization/Redevelopment Plans, B. Third-Party Capital Investment</w:t>
            </w:r>
            <w:r w:rsidRPr="00AC6DEC">
              <w:rPr>
                <w:rFonts w:ascii="Times New Roman" w:hAnsi="Times New Roman" w:cs="Times New Roman"/>
              </w:rPr>
              <w:t>:</w:t>
            </w:r>
          </w:p>
          <w:p w14:paraId="64C41AB5" w14:textId="77777777" w:rsidR="00011B69" w:rsidRPr="00AC6DEC" w:rsidRDefault="00011B69" w:rsidP="00607B8C">
            <w:pPr>
              <w:pStyle w:val="ListParagraph"/>
              <w:numPr>
                <w:ilvl w:val="0"/>
                <w:numId w:val="45"/>
              </w:numPr>
              <w:rPr>
                <w:rFonts w:ascii="Times New Roman" w:hAnsi="Times New Roman" w:cs="Times New Roman"/>
                <w:i/>
                <w:iCs/>
              </w:rPr>
            </w:pPr>
            <w:r w:rsidRPr="00AC6DEC">
              <w:rPr>
                <w:rFonts w:ascii="Times New Roman" w:hAnsi="Times New Roman" w:cs="Times New Roman"/>
              </w:rPr>
              <w:t>“</w:t>
            </w:r>
            <w:r w:rsidRPr="00AC6DEC">
              <w:rPr>
                <w:rFonts w:ascii="Times New Roman" w:hAnsi="Times New Roman" w:cs="Times New Roman"/>
                <w:i/>
                <w:iCs/>
              </w:rPr>
              <w:t>This resulting investment must: Occur within a 0.5-mile radius of the proposed site; Be off site; and Serve the residents for the proposed development. DCA will only consider the amount invested within a 0.5-mile radius of the proposed site.</w:t>
            </w:r>
            <w:r w:rsidRPr="00AC6DEC">
              <w:rPr>
                <w:rFonts w:ascii="Times New Roman" w:hAnsi="Times New Roman" w:cs="Times New Roman"/>
              </w:rPr>
              <w:t>”</w:t>
            </w:r>
          </w:p>
          <w:p w14:paraId="52416B84" w14:textId="77777777" w:rsidR="00011B69" w:rsidRPr="00AC6DEC" w:rsidRDefault="00011B69" w:rsidP="00607B8C">
            <w:pPr>
              <w:pStyle w:val="ListParagraph"/>
              <w:numPr>
                <w:ilvl w:val="0"/>
                <w:numId w:val="45"/>
              </w:numPr>
              <w:rPr>
                <w:rFonts w:ascii="Times New Roman" w:hAnsi="Times New Roman" w:cs="Times New Roman"/>
                <w:i/>
                <w:iCs/>
              </w:rPr>
            </w:pPr>
            <w:r w:rsidRPr="00AC6DEC">
              <w:rPr>
                <w:rFonts w:ascii="Times New Roman" w:hAnsi="Times New Roman" w:cs="Times New Roman"/>
              </w:rPr>
              <w:t>Relevant Minimum Documentation requirement: “</w:t>
            </w:r>
            <w:r w:rsidRPr="00AC6DEC">
              <w:rPr>
                <w:rFonts w:ascii="Times New Roman" w:hAnsi="Times New Roman" w:cs="Times New Roman"/>
                <w:i/>
                <w:iCs/>
              </w:rPr>
              <w:t>Evidence from the unrelated 3rd party demonstrating source of investment, amount of investment, and timeline for completion</w:t>
            </w:r>
            <w:r w:rsidRPr="00AC6DEC">
              <w:rPr>
                <w:rFonts w:ascii="Times New Roman" w:hAnsi="Times New Roman" w:cs="Times New Roman"/>
              </w:rPr>
              <w:t>.”</w:t>
            </w:r>
          </w:p>
          <w:p w14:paraId="32C69805" w14:textId="77777777" w:rsidR="00011B69" w:rsidRPr="00AC6DEC" w:rsidRDefault="00011B69" w:rsidP="00607B8C">
            <w:pPr>
              <w:contextualSpacing/>
              <w:rPr>
                <w:rFonts w:ascii="Times New Roman" w:hAnsi="Times New Roman" w:cs="Times New Roman"/>
              </w:rPr>
            </w:pPr>
          </w:p>
          <w:p w14:paraId="07C2D55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The proposed method of calculation is allowable but on its own does not ensure the circumstances will be eligible for points under this section. Points eligibility can only be determined by a DCA review of all documents submitted to confirm that all requirements of the section are met and that Minimum Documentation requirements are met. </w:t>
            </w:r>
          </w:p>
          <w:p w14:paraId="587EC55D" w14:textId="77777777" w:rsidR="00011B69" w:rsidRPr="00AC6DEC" w:rsidRDefault="00011B69" w:rsidP="00607B8C">
            <w:pPr>
              <w:contextualSpacing/>
              <w:rPr>
                <w:rFonts w:ascii="Times New Roman" w:hAnsi="Times New Roman" w:cs="Times New Roman"/>
                <w:b/>
                <w:bCs/>
              </w:rPr>
            </w:pPr>
          </w:p>
        </w:tc>
      </w:tr>
      <w:tr w:rsidR="00011B69" w:rsidRPr="00AC6DEC" w14:paraId="0F0E53BE" w14:textId="77777777" w:rsidTr="2A62FF34">
        <w:trPr>
          <w:jc w:val="center"/>
        </w:trPr>
        <w:tc>
          <w:tcPr>
            <w:tcW w:w="2157" w:type="dxa"/>
            <w:tcMar>
              <w:top w:w="72" w:type="dxa"/>
              <w:left w:w="115" w:type="dxa"/>
              <w:bottom w:w="72" w:type="dxa"/>
              <w:right w:w="115" w:type="dxa"/>
            </w:tcMar>
            <w:vAlign w:val="center"/>
          </w:tcPr>
          <w:p w14:paraId="7FD9EDD0"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4/23/21</w:t>
            </w:r>
          </w:p>
        </w:tc>
        <w:tc>
          <w:tcPr>
            <w:tcW w:w="2198" w:type="dxa"/>
            <w:tcMar>
              <w:top w:w="72" w:type="dxa"/>
              <w:left w:w="115" w:type="dxa"/>
              <w:bottom w:w="72" w:type="dxa"/>
              <w:right w:w="115" w:type="dxa"/>
            </w:tcMar>
            <w:vAlign w:val="center"/>
          </w:tcPr>
          <w:p w14:paraId="668549E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3.09</w:t>
            </w:r>
          </w:p>
          <w:p w14:paraId="22723BF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Community Transformation</w:t>
            </w:r>
          </w:p>
        </w:tc>
        <w:tc>
          <w:tcPr>
            <w:tcW w:w="9590" w:type="dxa"/>
            <w:tcMar>
              <w:top w:w="72" w:type="dxa"/>
              <w:left w:w="115" w:type="dxa"/>
              <w:bottom w:w="72" w:type="dxa"/>
              <w:right w:w="115" w:type="dxa"/>
            </w:tcMar>
            <w:vAlign w:val="center"/>
          </w:tcPr>
          <w:p w14:paraId="1372C939" w14:textId="77777777" w:rsidR="00011B69" w:rsidRPr="00B5402B" w:rsidRDefault="00011B69" w:rsidP="00607B8C">
            <w:pPr>
              <w:textAlignment w:val="baseline"/>
              <w:rPr>
                <w:rFonts w:ascii="Segoe UI" w:eastAsia="Times New Roman" w:hAnsi="Segoe UI" w:cs="Segoe UI"/>
              </w:rPr>
            </w:pPr>
            <w:r w:rsidRPr="00B5402B">
              <w:rPr>
                <w:rFonts w:ascii="Times New Roman" w:eastAsia="Times New Roman" w:hAnsi="Times New Roman" w:cs="Times New Roman"/>
                <w:b/>
                <w:bCs/>
              </w:rPr>
              <w:t>Question: Q0411_P01</w:t>
            </w:r>
          </w:p>
          <w:p w14:paraId="359E516C" w14:textId="77777777" w:rsidR="00011B69" w:rsidRPr="00B5402B" w:rsidRDefault="00011B69" w:rsidP="00607B8C">
            <w:pPr>
              <w:textAlignment w:val="baseline"/>
              <w:rPr>
                <w:rFonts w:ascii="Segoe UI" w:eastAsia="Times New Roman" w:hAnsi="Segoe UI" w:cs="Segoe UI"/>
              </w:rPr>
            </w:pPr>
            <w:r w:rsidRPr="00B5402B">
              <w:rPr>
                <w:rFonts w:ascii="Times New Roman" w:eastAsia="Times New Roman" w:hAnsi="Times New Roman" w:cs="Times New Roman"/>
              </w:rPr>
              <w:t>The QAP states that applicants seeking points under Community Transformation will be rated less competitively if “</w:t>
            </w:r>
            <w:r w:rsidRPr="00B5402B">
              <w:rPr>
                <w:rFonts w:ascii="Times New Roman" w:eastAsia="Times New Roman" w:hAnsi="Times New Roman" w:cs="Times New Roman"/>
                <w:i/>
                <w:iCs/>
              </w:rPr>
              <w:t>The development proposed is within or overlaps a Defined Neighborhood already containing a Transformational Community initiative funded in 2018, 2019, or 2020.</w:t>
            </w:r>
            <w:r w:rsidRPr="00B5402B">
              <w:rPr>
                <w:rFonts w:ascii="Times New Roman" w:eastAsia="Times New Roman" w:hAnsi="Times New Roman" w:cs="Times New Roman"/>
              </w:rPr>
              <w:t>” How do we identify the boundaries of community transformation initiatives?   </w:t>
            </w:r>
          </w:p>
          <w:p w14:paraId="15A65B2D" w14:textId="77777777" w:rsidR="00011B69" w:rsidRPr="00B5402B" w:rsidRDefault="00011B69" w:rsidP="00607B8C">
            <w:pPr>
              <w:textAlignment w:val="baseline"/>
              <w:rPr>
                <w:rFonts w:ascii="Segoe UI" w:eastAsia="Times New Roman" w:hAnsi="Segoe UI" w:cs="Segoe UI"/>
              </w:rPr>
            </w:pPr>
            <w:r w:rsidRPr="00B5402B">
              <w:rPr>
                <w:rFonts w:ascii="Times New Roman" w:eastAsia="Times New Roman" w:hAnsi="Times New Roman" w:cs="Times New Roman"/>
              </w:rPr>
              <w:t> </w:t>
            </w:r>
          </w:p>
          <w:p w14:paraId="2A049701" w14:textId="77777777" w:rsidR="00011B69" w:rsidRPr="00B5402B" w:rsidRDefault="00011B69" w:rsidP="00607B8C">
            <w:pPr>
              <w:textAlignment w:val="baseline"/>
              <w:rPr>
                <w:rFonts w:ascii="Segoe UI" w:eastAsia="Times New Roman" w:hAnsi="Segoe UI" w:cs="Segoe UI"/>
              </w:rPr>
            </w:pPr>
            <w:r w:rsidRPr="00B5402B">
              <w:rPr>
                <w:rFonts w:ascii="Times New Roman" w:eastAsia="Times New Roman" w:hAnsi="Times New Roman" w:cs="Times New Roman"/>
                <w:b/>
                <w:bCs/>
              </w:rPr>
              <w:t>Answer: </w:t>
            </w:r>
            <w:r w:rsidRPr="00B5402B">
              <w:rPr>
                <w:rFonts w:ascii="Times New Roman" w:eastAsia="Times New Roman" w:hAnsi="Times New Roman" w:cs="Times New Roman"/>
              </w:rPr>
              <w:t> </w:t>
            </w:r>
          </w:p>
          <w:p w14:paraId="0D21CA0C" w14:textId="77777777" w:rsidR="00011B69" w:rsidRPr="00B5402B" w:rsidRDefault="00011B69" w:rsidP="00607B8C">
            <w:pPr>
              <w:textAlignment w:val="baseline"/>
              <w:rPr>
                <w:rFonts w:ascii="Segoe UI" w:eastAsia="Times New Roman" w:hAnsi="Segoe UI" w:cs="Segoe UI"/>
              </w:rPr>
            </w:pPr>
            <w:r w:rsidRPr="00B5402B">
              <w:rPr>
                <w:rFonts w:ascii="Times New Roman" w:eastAsia="Times New Roman" w:hAnsi="Times New Roman" w:cs="Times New Roman"/>
              </w:rPr>
              <w:lastRenderedPageBreak/>
              <w:t>The “Community Transformation List and Maps” document posted to the DCA website (</w:t>
            </w:r>
            <w:hyperlink r:id="rId28" w:tgtFrame="_blank" w:history="1">
              <w:r w:rsidRPr="00B5402B">
                <w:rPr>
                  <w:rFonts w:ascii="Times New Roman" w:eastAsia="Times New Roman" w:hAnsi="Times New Roman" w:cs="Times New Roman"/>
                  <w:color w:val="0563C1"/>
                  <w:u w:val="single"/>
                </w:rPr>
                <w:t>click here</w:t>
              </w:r>
            </w:hyperlink>
            <w:r w:rsidRPr="00B5402B">
              <w:rPr>
                <w:rFonts w:ascii="Times New Roman" w:eastAsia="Times New Roman" w:hAnsi="Times New Roman" w:cs="Times New Roman"/>
              </w:rPr>
              <w:t>) contains descriptions and maps of Defined Neighborhoods of all applications awarded points under Community Transformation since the 2018 9% Credits Competitive Round. </w:t>
            </w:r>
          </w:p>
          <w:p w14:paraId="6450E92D" w14:textId="77777777" w:rsidR="00011B69" w:rsidRPr="00AC6DEC" w:rsidRDefault="00011B69" w:rsidP="00607B8C">
            <w:pPr>
              <w:contextualSpacing/>
              <w:rPr>
                <w:rFonts w:ascii="Times New Roman" w:hAnsi="Times New Roman" w:cs="Times New Roman"/>
                <w:b/>
                <w:bCs/>
              </w:rPr>
            </w:pPr>
          </w:p>
        </w:tc>
      </w:tr>
      <w:tr w:rsidR="00011B69" w:rsidRPr="00AC6DEC" w14:paraId="44835A87" w14:textId="77777777" w:rsidTr="2A62FF34">
        <w:trPr>
          <w:jc w:val="center"/>
        </w:trPr>
        <w:tc>
          <w:tcPr>
            <w:tcW w:w="2157" w:type="dxa"/>
            <w:tcMar>
              <w:top w:w="72" w:type="dxa"/>
              <w:left w:w="115" w:type="dxa"/>
              <w:bottom w:w="72" w:type="dxa"/>
              <w:right w:w="115" w:type="dxa"/>
            </w:tcMar>
            <w:vAlign w:val="center"/>
          </w:tcPr>
          <w:p w14:paraId="33AF652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6AC988A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3.16</w:t>
            </w:r>
          </w:p>
          <w:p w14:paraId="508C3A9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Exceptional PHA Nonprofit/Public Housing Authority</w:t>
            </w:r>
          </w:p>
        </w:tc>
        <w:tc>
          <w:tcPr>
            <w:tcW w:w="9590" w:type="dxa"/>
            <w:tcMar>
              <w:top w:w="72" w:type="dxa"/>
              <w:left w:w="115" w:type="dxa"/>
              <w:bottom w:w="72" w:type="dxa"/>
              <w:right w:w="115" w:type="dxa"/>
            </w:tcMar>
            <w:vAlign w:val="center"/>
          </w:tcPr>
          <w:p w14:paraId="2EAFCD08"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Q0406_01</w:t>
            </w:r>
          </w:p>
          <w:p w14:paraId="2959652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Previous years’ Exceptional PHA rubrics have had the “Excellent” threshold for Operating Sustainability of the Organization include the item “The PHA’s cash and investments are at least 50% of annual operating expenses for the most current year.” This language seems to be included to ensure that a PHA will be able to pay its expenses for 6 months if all revenues stop. There are some required expenses that some PHA’s must show that are not reflective of the overall health of the organization. Some expenses are simply “pass-through” expenses. For example, a PHA may provide housing assistance payments from resources it receives from HUD to residents or landlords. These expenses are merely passed through the entity for HUD compliance purposes. They are not a true expense to the PHA nor are they reflective of the PHA health. If all revenues ceased, including HUD funding, these expenses would cease as well. There are other non-cash expenses that must be included, but are not reflective of PHA health, such as depreciation. Would the agency be willing to amend the definition of this section to something similar to “The PHA’s cash and investments are at least 50% of its annual operating expenses (excluding pass through and non-cash expenses) for the most current year?”</w:t>
            </w:r>
          </w:p>
          <w:p w14:paraId="658A5A50" w14:textId="77777777" w:rsidR="00011B69" w:rsidRPr="00AC6DEC" w:rsidRDefault="00011B69" w:rsidP="00607B8C">
            <w:pPr>
              <w:contextualSpacing/>
              <w:rPr>
                <w:rFonts w:ascii="Times New Roman" w:hAnsi="Times New Roman" w:cs="Times New Roman"/>
                <w:b/>
                <w:bCs/>
              </w:rPr>
            </w:pPr>
          </w:p>
          <w:p w14:paraId="07B7A467"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2B2AC821"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DCA declines to make any changes to the Exceptional PHA scoring rubric at this time.</w:t>
            </w:r>
          </w:p>
          <w:p w14:paraId="234C631F" w14:textId="77777777" w:rsidR="00011B69" w:rsidRPr="00AC6DEC" w:rsidRDefault="00011B69" w:rsidP="00607B8C">
            <w:pPr>
              <w:contextualSpacing/>
              <w:rPr>
                <w:rFonts w:ascii="Times New Roman" w:hAnsi="Times New Roman" w:cs="Times New Roman"/>
                <w:b/>
                <w:bCs/>
              </w:rPr>
            </w:pPr>
          </w:p>
        </w:tc>
      </w:tr>
      <w:tr w:rsidR="00011B69" w:rsidRPr="00AC6DEC" w14:paraId="24B933B5" w14:textId="77777777" w:rsidTr="2A62FF34">
        <w:trPr>
          <w:jc w:val="center"/>
        </w:trPr>
        <w:tc>
          <w:tcPr>
            <w:tcW w:w="2157" w:type="dxa"/>
            <w:tcMar>
              <w:top w:w="72" w:type="dxa"/>
              <w:left w:w="115" w:type="dxa"/>
              <w:bottom w:w="72" w:type="dxa"/>
              <w:right w:w="115" w:type="dxa"/>
            </w:tcMar>
            <w:vAlign w:val="center"/>
          </w:tcPr>
          <w:p w14:paraId="7E34C4B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4/23/21</w:t>
            </w:r>
          </w:p>
        </w:tc>
        <w:tc>
          <w:tcPr>
            <w:tcW w:w="2198" w:type="dxa"/>
            <w:tcMar>
              <w:top w:w="72" w:type="dxa"/>
              <w:left w:w="115" w:type="dxa"/>
              <w:bottom w:w="72" w:type="dxa"/>
              <w:right w:w="115" w:type="dxa"/>
            </w:tcMar>
            <w:vAlign w:val="center"/>
          </w:tcPr>
          <w:p w14:paraId="496B418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32BD8F9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2D39780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Q0324_01</w:t>
            </w:r>
          </w:p>
          <w:p w14:paraId="10BD9F6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The DCA website shows a June 2021 deadline for CDB Grant requests. </w:t>
            </w:r>
            <w:proofErr w:type="gramStart"/>
            <w:r w:rsidRPr="00AC6DEC">
              <w:rPr>
                <w:rFonts w:ascii="Times New Roman" w:hAnsi="Times New Roman" w:cs="Times New Roman"/>
              </w:rPr>
              <w:t>Therefore</w:t>
            </w:r>
            <w:proofErr w:type="gramEnd"/>
            <w:r w:rsidRPr="00AC6DEC">
              <w:rPr>
                <w:rFonts w:ascii="Times New Roman" w:hAnsi="Times New Roman" w:cs="Times New Roman"/>
              </w:rPr>
              <w:t xml:space="preserve"> the CDBG deadline is after the LIHTC app May deadline. So, currently there is no way to know if a LIHTC app could claim points under Favorable Financing from CDBG, if the CDBG decision comes later than the LIHTC app submission.  If a CDB Grant was applied for but not award it would also have major impact on the </w:t>
            </w:r>
            <w:proofErr w:type="spellStart"/>
            <w:r w:rsidRPr="00AC6DEC">
              <w:rPr>
                <w:rFonts w:ascii="Times New Roman" w:hAnsi="Times New Roman" w:cs="Times New Roman"/>
              </w:rPr>
              <w:t>finanical</w:t>
            </w:r>
            <w:proofErr w:type="spellEnd"/>
            <w:r w:rsidRPr="00AC6DEC">
              <w:rPr>
                <w:rFonts w:ascii="Times New Roman" w:hAnsi="Times New Roman" w:cs="Times New Roman"/>
              </w:rPr>
              <w:t xml:space="preserve"> section of the LIHTC app. So, can you tell me if the deadlines could be adjusted so that the CDBG decision would occur prior the </w:t>
            </w:r>
            <w:proofErr w:type="spellStart"/>
            <w:r w:rsidRPr="00AC6DEC">
              <w:rPr>
                <w:rFonts w:ascii="Times New Roman" w:hAnsi="Times New Roman" w:cs="Times New Roman"/>
              </w:rPr>
              <w:t>the</w:t>
            </w:r>
            <w:proofErr w:type="spellEnd"/>
            <w:r w:rsidRPr="00AC6DEC">
              <w:rPr>
                <w:rFonts w:ascii="Times New Roman" w:hAnsi="Times New Roman" w:cs="Times New Roman"/>
              </w:rPr>
              <w:t xml:space="preserve"> LIHTC deadline?</w:t>
            </w:r>
          </w:p>
          <w:p w14:paraId="5598C825" w14:textId="77777777" w:rsidR="00011B69" w:rsidRPr="00AC6DEC" w:rsidRDefault="00011B69" w:rsidP="00607B8C">
            <w:pPr>
              <w:contextualSpacing/>
              <w:rPr>
                <w:rFonts w:ascii="Times New Roman" w:hAnsi="Times New Roman" w:cs="Times New Roman"/>
                <w:b/>
                <w:bCs/>
              </w:rPr>
            </w:pPr>
          </w:p>
          <w:p w14:paraId="61432734"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6843E814"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The decision over final approval for a grant/loan would affect the financial review of the application, so the entire financial model and due date for all financial commitments would need to be moved back, after the announcement of a CDBG award.</w:t>
            </w:r>
          </w:p>
          <w:p w14:paraId="102B4094" w14:textId="77777777" w:rsidR="00011B69" w:rsidRPr="00AC6DEC" w:rsidRDefault="00011B69" w:rsidP="00607B8C">
            <w:pPr>
              <w:rPr>
                <w:rFonts w:ascii="Times New Roman" w:hAnsi="Times New Roman" w:cs="Times New Roman"/>
              </w:rPr>
            </w:pPr>
          </w:p>
          <w:p w14:paraId="66592429" w14:textId="77777777" w:rsidR="00011B69" w:rsidRPr="00AC6DEC" w:rsidRDefault="00011B69" w:rsidP="00607B8C">
            <w:r w:rsidRPr="00AC6DEC">
              <w:rPr>
                <w:rFonts w:ascii="Times New Roman" w:eastAsia="Times New Roman" w:hAnsi="Times New Roman" w:cs="Times New Roman"/>
              </w:rPr>
              <w:lastRenderedPageBreak/>
              <w:t>As noted in the QAP, applicants will not be allowed to make any changes to a Submitted Application prior to the announcement of awards. DCA may allow Applicants to correct deficiencies in the Application if DCA does not approve a sufficient number of Applications to use all the Credit authority or meet applicable set asides available in an Application cycle and it receives Applications that are acceptable except for minor deficiencies that the Applicant can address within a reasonable period of time (generally not to exceed 10 business days).</w:t>
            </w:r>
          </w:p>
          <w:p w14:paraId="04CD3428" w14:textId="77777777" w:rsidR="00011B69" w:rsidRPr="00AC6DEC" w:rsidRDefault="00011B69" w:rsidP="00607B8C">
            <w:pPr>
              <w:rPr>
                <w:rFonts w:ascii="Times New Roman" w:hAnsi="Times New Roman" w:cs="Times New Roman"/>
              </w:rPr>
            </w:pPr>
          </w:p>
          <w:p w14:paraId="4F568E4A"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As a result, the application deadline of May 21st will not be moved. Any funding source not finalized by this deadline must be finalized by the alternate financing deadline (see </w:t>
            </w:r>
            <w:r w:rsidRPr="00AC6DEC">
              <w:rPr>
                <w:rFonts w:ascii="Times New Roman" w:hAnsi="Times New Roman" w:cs="Times New Roman"/>
                <w:b/>
                <w:bCs/>
              </w:rPr>
              <w:t>Q0308_01</w:t>
            </w:r>
            <w:r w:rsidRPr="00AC6DEC">
              <w:rPr>
                <w:rFonts w:ascii="Times New Roman" w:hAnsi="Times New Roman" w:cs="Times New Roman"/>
              </w:rPr>
              <w:t xml:space="preserve"> for more information). </w:t>
            </w:r>
          </w:p>
          <w:p w14:paraId="469D89B8" w14:textId="77777777" w:rsidR="00011B69" w:rsidRPr="00AC6DEC" w:rsidRDefault="00011B69" w:rsidP="00607B8C">
            <w:pPr>
              <w:rPr>
                <w:rFonts w:ascii="Times New Roman" w:hAnsi="Times New Roman" w:cs="Times New Roman"/>
                <w:b/>
                <w:bCs/>
              </w:rPr>
            </w:pPr>
          </w:p>
        </w:tc>
      </w:tr>
      <w:tr w:rsidR="00011B69" w:rsidRPr="00AC6DEC" w14:paraId="319880E3" w14:textId="77777777" w:rsidTr="2A62FF34">
        <w:trPr>
          <w:jc w:val="center"/>
        </w:trPr>
        <w:tc>
          <w:tcPr>
            <w:tcW w:w="2157" w:type="dxa"/>
            <w:tcMar>
              <w:top w:w="72" w:type="dxa"/>
              <w:left w:w="115" w:type="dxa"/>
              <w:bottom w:w="72" w:type="dxa"/>
              <w:right w:w="115" w:type="dxa"/>
            </w:tcMar>
            <w:vAlign w:val="center"/>
          </w:tcPr>
          <w:p w14:paraId="700174C0"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02E8ED5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3.19 </w:t>
            </w:r>
          </w:p>
          <w:p w14:paraId="3CE5617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Historic Preservation</w:t>
            </w:r>
          </w:p>
          <w:p w14:paraId="46D9FE89" w14:textId="77777777" w:rsidR="00011B69" w:rsidRPr="00AC6DEC" w:rsidRDefault="00011B69" w:rsidP="00607B8C">
            <w:pPr>
              <w:rPr>
                <w:rFonts w:ascii="Times New Roman" w:hAnsi="Times New Roman" w:cs="Times New Roman"/>
                <w:noProof/>
              </w:rPr>
            </w:pPr>
          </w:p>
          <w:p w14:paraId="34069D7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&amp; </w:t>
            </w:r>
          </w:p>
          <w:p w14:paraId="7CD4CECD" w14:textId="77777777" w:rsidR="00011B69" w:rsidRPr="00AC6DEC" w:rsidRDefault="00011B69" w:rsidP="00607B8C">
            <w:pPr>
              <w:rPr>
                <w:rFonts w:ascii="Times New Roman" w:hAnsi="Times New Roman" w:cs="Times New Roman"/>
                <w:noProof/>
              </w:rPr>
            </w:pPr>
          </w:p>
          <w:p w14:paraId="0B0E7B1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4596166C"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29E715FC"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Q0308_01</w:t>
            </w:r>
          </w:p>
          <w:p w14:paraId="21433BD7"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Has DCA discussed extending the due date for Historic Part 2 and Georgia Part A documentation as they did in 2020 due to the Historic Preservation Division and National Park Service delays created by Covid 19?</w:t>
            </w:r>
          </w:p>
          <w:p w14:paraId="2B5B7209" w14:textId="77777777" w:rsidR="00011B69" w:rsidRPr="00AC6DEC" w:rsidRDefault="00011B69" w:rsidP="00607B8C">
            <w:pPr>
              <w:contextualSpacing/>
              <w:rPr>
                <w:rFonts w:ascii="Times New Roman" w:hAnsi="Times New Roman" w:cs="Times New Roman"/>
                <w:b/>
                <w:bCs/>
              </w:rPr>
            </w:pPr>
          </w:p>
          <w:p w14:paraId="6E328F5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24B124A4"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states the following: </w:t>
            </w:r>
          </w:p>
          <w:p w14:paraId="3AD77820" w14:textId="77777777" w:rsidR="00011B69" w:rsidRPr="00AC6DEC" w:rsidRDefault="00011B69" w:rsidP="00607B8C">
            <w:pPr>
              <w:contextualSpacing/>
              <w:rPr>
                <w:rFonts w:ascii="Times New Roman" w:hAnsi="Times New Roman" w:cs="Times New Roman"/>
              </w:rPr>
            </w:pPr>
          </w:p>
          <w:p w14:paraId="77284794" w14:textId="77777777" w:rsidR="00011B69" w:rsidRPr="00AC6DEC" w:rsidRDefault="00011B69" w:rsidP="00607B8C">
            <w:pPr>
              <w:pStyle w:val="ListParagraph"/>
              <w:rPr>
                <w:rFonts w:ascii="Times New Roman" w:hAnsi="Times New Roman" w:cs="Times New Roman"/>
              </w:rPr>
            </w:pPr>
            <w:r w:rsidRPr="00AC6DEC">
              <w:rPr>
                <w:rFonts w:ascii="Times New Roman" w:hAnsi="Times New Roman" w:cs="Times New Roman"/>
                <w:b/>
                <w:bCs/>
              </w:rPr>
              <w:t xml:space="preserve">Threshold Criteria, </w:t>
            </w:r>
            <w:r w:rsidRPr="00AC6DEC">
              <w:rPr>
                <w:rFonts w:ascii="Times New Roman" w:hAnsi="Times New Roman" w:cs="Times New Roman"/>
              </w:rPr>
              <w:t>section</w:t>
            </w:r>
            <w:r w:rsidRPr="00AC6DEC">
              <w:rPr>
                <w:rFonts w:ascii="Times New Roman" w:hAnsi="Times New Roman" w:cs="Times New Roman"/>
                <w:b/>
                <w:bCs/>
              </w:rPr>
              <w:t xml:space="preserve"> Project Feasibility, Viability Analysis, &amp; Conformance with Plan, </w:t>
            </w:r>
            <w:r w:rsidRPr="00AC6DEC">
              <w:rPr>
                <w:rFonts w:ascii="Times New Roman" w:hAnsi="Times New Roman" w:cs="Times New Roman"/>
              </w:rPr>
              <w:t>subsection</w:t>
            </w:r>
            <w:r w:rsidRPr="00AC6DEC">
              <w:rPr>
                <w:rFonts w:ascii="Times New Roman" w:hAnsi="Times New Roman" w:cs="Times New Roman"/>
                <w:b/>
                <w:bCs/>
              </w:rPr>
              <w:t xml:space="preserve"> Commitments</w:t>
            </w:r>
            <w:r w:rsidRPr="00AC6DEC">
              <w:rPr>
                <w:rFonts w:ascii="Times New Roman" w:hAnsi="Times New Roman" w:cs="Times New Roman"/>
              </w:rPr>
              <w:t xml:space="preserve">: </w:t>
            </w:r>
            <w:r w:rsidRPr="00AC6DEC">
              <w:rPr>
                <w:rFonts w:ascii="Times New Roman" w:hAnsi="Times New Roman" w:cs="Times New Roman"/>
                <w:i/>
                <w:iCs/>
              </w:rPr>
              <w:t xml:space="preserve">In the case of public financing which is under final consideration at the time of Application, but is not awarded funding, the Applicant may secure alternate financing provided related Application documents are submitted to DCA on or before the date noted on Exhibit A DCA Pre-application and Pre-Award Deadlines and Fee Schedule. Failure to provide the required documentation for USDA, FHLB-AHP, HUD alternative financing, </w:t>
            </w:r>
            <w:r w:rsidRPr="00AC6DEC">
              <w:rPr>
                <w:rFonts w:ascii="Times New Roman" w:hAnsi="Times New Roman" w:cs="Times New Roman"/>
                <w:i/>
                <w:iCs/>
                <w:u w:val="single"/>
              </w:rPr>
              <w:t>and/or the National Historic designation</w:t>
            </w:r>
            <w:r w:rsidRPr="00AC6DEC">
              <w:rPr>
                <w:rFonts w:ascii="Times New Roman" w:hAnsi="Times New Roman" w:cs="Times New Roman"/>
                <w:i/>
                <w:iCs/>
              </w:rPr>
              <w:t xml:space="preserve"> as stated above may result in a Threshold failure</w:t>
            </w:r>
            <w:r w:rsidRPr="00AC6DEC">
              <w:rPr>
                <w:rFonts w:ascii="Times New Roman" w:hAnsi="Times New Roman" w:cs="Times New Roman"/>
              </w:rPr>
              <w:t>.</w:t>
            </w:r>
          </w:p>
          <w:p w14:paraId="5F4EDE71" w14:textId="77777777" w:rsidR="00011B69" w:rsidRPr="00AC6DEC" w:rsidRDefault="00011B69" w:rsidP="00607B8C">
            <w:pPr>
              <w:contextualSpacing/>
              <w:rPr>
                <w:rFonts w:ascii="Times New Roman" w:hAnsi="Times New Roman" w:cs="Times New Roman"/>
              </w:rPr>
            </w:pPr>
          </w:p>
          <w:p w14:paraId="6FB8819F"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The deadline noted on Exhibit A, “</w:t>
            </w:r>
            <w:r w:rsidRPr="00AC6DEC">
              <w:rPr>
                <w:rFonts w:ascii="Times New Roman" w:hAnsi="Times New Roman" w:cs="Times New Roman"/>
                <w:i/>
                <w:iCs/>
              </w:rPr>
              <w:t>Alternate Financing Deadline, if Notification deadline has not or will not be met</w:t>
            </w:r>
            <w:r w:rsidRPr="00AC6DEC">
              <w:rPr>
                <w:rFonts w:ascii="Times New Roman" w:hAnsi="Times New Roman" w:cs="Times New Roman"/>
              </w:rPr>
              <w:t xml:space="preserve">” is </w:t>
            </w:r>
            <w:r w:rsidRPr="00AC6DEC">
              <w:rPr>
                <w:rFonts w:ascii="Times New Roman" w:hAnsi="Times New Roman" w:cs="Times New Roman"/>
                <w:b/>
                <w:bCs/>
              </w:rPr>
              <w:t>July 22</w:t>
            </w:r>
            <w:r w:rsidRPr="00AC6DEC">
              <w:rPr>
                <w:rFonts w:ascii="Times New Roman" w:hAnsi="Times New Roman" w:cs="Times New Roman"/>
                <w:b/>
                <w:bCs/>
                <w:vertAlign w:val="superscript"/>
              </w:rPr>
              <w:t>nd</w:t>
            </w:r>
            <w:r w:rsidRPr="00AC6DEC">
              <w:rPr>
                <w:rFonts w:ascii="Times New Roman" w:hAnsi="Times New Roman" w:cs="Times New Roman"/>
                <w:b/>
                <w:bCs/>
              </w:rPr>
              <w:t>, 2021</w:t>
            </w:r>
            <w:r w:rsidRPr="00AC6DEC">
              <w:rPr>
                <w:rFonts w:ascii="Times New Roman" w:hAnsi="Times New Roman" w:cs="Times New Roman"/>
              </w:rPr>
              <w:t xml:space="preserve">. This deadline is also applicable to Scoring Criteria sections that are dependent on the above-referenced funding awards, including: </w:t>
            </w:r>
          </w:p>
          <w:p w14:paraId="1451922C" w14:textId="77777777" w:rsidR="00011B69" w:rsidRPr="00AC6DEC" w:rsidRDefault="00011B69" w:rsidP="00607B8C">
            <w:pPr>
              <w:contextualSpacing/>
              <w:rPr>
                <w:rFonts w:ascii="Times New Roman" w:hAnsi="Times New Roman" w:cs="Times New Roman"/>
              </w:rPr>
            </w:pPr>
          </w:p>
          <w:p w14:paraId="18615A8F" w14:textId="77777777" w:rsidR="00011B69" w:rsidRPr="00AC6DEC" w:rsidRDefault="00011B69" w:rsidP="00607B8C">
            <w:pPr>
              <w:pStyle w:val="ListParagraph"/>
              <w:numPr>
                <w:ilvl w:val="0"/>
                <w:numId w:val="40"/>
              </w:numPr>
              <w:rPr>
                <w:rFonts w:eastAsiaTheme="minorEastAsia"/>
              </w:rPr>
            </w:pPr>
            <w:r w:rsidRPr="00AC6DEC">
              <w:rPr>
                <w:rFonts w:ascii="Times New Roman" w:hAnsi="Times New Roman" w:cs="Times New Roman"/>
                <w:b/>
                <w:bCs/>
              </w:rPr>
              <w:t>Favorable Financing</w:t>
            </w:r>
          </w:p>
          <w:p w14:paraId="69DBD8BE" w14:textId="77777777" w:rsidR="00011B69" w:rsidRPr="00AC6DEC" w:rsidRDefault="00011B69" w:rsidP="00607B8C">
            <w:pPr>
              <w:pStyle w:val="ListParagraph"/>
              <w:numPr>
                <w:ilvl w:val="0"/>
                <w:numId w:val="40"/>
              </w:numPr>
            </w:pPr>
            <w:r w:rsidRPr="00AC6DEC">
              <w:rPr>
                <w:rFonts w:ascii="Times New Roman" w:hAnsi="Times New Roman" w:cs="Times New Roman"/>
                <w:b/>
                <w:bCs/>
              </w:rPr>
              <w:t>Historic Preservation</w:t>
            </w:r>
            <w:r w:rsidRPr="00AC6DEC">
              <w:rPr>
                <w:rFonts w:ascii="Times New Roman" w:hAnsi="Times New Roman" w:cs="Times New Roman"/>
              </w:rPr>
              <w:t xml:space="preserve">, subsection </w:t>
            </w:r>
            <w:r w:rsidRPr="00AC6DEC">
              <w:rPr>
                <w:rFonts w:ascii="Times New Roman" w:hAnsi="Times New Roman" w:cs="Times New Roman"/>
                <w:b/>
                <w:bCs/>
              </w:rPr>
              <w:t>A. Historic Tax Credit Proceeds</w:t>
            </w:r>
          </w:p>
          <w:p w14:paraId="3216E517" w14:textId="77777777" w:rsidR="00011B69" w:rsidRPr="00AC6DEC" w:rsidRDefault="00011B69" w:rsidP="00607B8C">
            <w:pPr>
              <w:contextualSpacing/>
              <w:rPr>
                <w:rFonts w:ascii="Times New Roman" w:hAnsi="Times New Roman" w:cs="Times New Roman"/>
              </w:rPr>
            </w:pPr>
          </w:p>
          <w:p w14:paraId="335F64B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lastRenderedPageBreak/>
              <w:t>Applicants seeking points based on funding sources not finalized as of the May 21</w:t>
            </w:r>
            <w:r w:rsidRPr="00AC6DEC">
              <w:rPr>
                <w:rFonts w:ascii="Times New Roman" w:hAnsi="Times New Roman" w:cs="Times New Roman"/>
                <w:vertAlign w:val="superscript"/>
              </w:rPr>
              <w:t>st</w:t>
            </w:r>
            <w:r w:rsidRPr="00AC6DEC">
              <w:rPr>
                <w:rFonts w:ascii="Times New Roman" w:hAnsi="Times New Roman" w:cs="Times New Roman"/>
              </w:rPr>
              <w:t xml:space="preserve"> 9% Credits application deadline have until July 22</w:t>
            </w:r>
            <w:r w:rsidRPr="00AC6DEC">
              <w:rPr>
                <w:rFonts w:ascii="Times New Roman" w:hAnsi="Times New Roman" w:cs="Times New Roman"/>
                <w:vertAlign w:val="superscript"/>
              </w:rPr>
              <w:t>nd</w:t>
            </w:r>
            <w:r w:rsidRPr="00AC6DEC">
              <w:rPr>
                <w:rFonts w:ascii="Times New Roman" w:hAnsi="Times New Roman" w:cs="Times New Roman"/>
              </w:rPr>
              <w:t xml:space="preserve"> to submit all relevant documentation. At this time, DCA will not be extending this deadline. </w:t>
            </w:r>
          </w:p>
          <w:p w14:paraId="6DA6C31F" w14:textId="77777777" w:rsidR="00011B69" w:rsidRPr="00AC6DEC" w:rsidRDefault="00011B69" w:rsidP="00607B8C">
            <w:pPr>
              <w:contextualSpacing/>
              <w:rPr>
                <w:rFonts w:ascii="Times New Roman" w:hAnsi="Times New Roman" w:cs="Times New Roman"/>
                <w:b/>
                <w:bCs/>
              </w:rPr>
            </w:pPr>
          </w:p>
        </w:tc>
      </w:tr>
      <w:tr w:rsidR="00011B69" w:rsidRPr="00AC6DEC" w14:paraId="2E4285F7" w14:textId="77777777" w:rsidTr="2A62FF34">
        <w:trPr>
          <w:jc w:val="center"/>
        </w:trPr>
        <w:tc>
          <w:tcPr>
            <w:tcW w:w="2157" w:type="dxa"/>
            <w:tcMar>
              <w:top w:w="72" w:type="dxa"/>
              <w:left w:w="115" w:type="dxa"/>
              <w:bottom w:w="72" w:type="dxa"/>
              <w:right w:w="115" w:type="dxa"/>
            </w:tcMar>
            <w:vAlign w:val="center"/>
          </w:tcPr>
          <w:p w14:paraId="42954B6C"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747B489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3.21</w:t>
            </w:r>
          </w:p>
          <w:p w14:paraId="389CF1A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Scoring; Underserved Populations </w:t>
            </w:r>
          </w:p>
        </w:tc>
        <w:tc>
          <w:tcPr>
            <w:tcW w:w="9590" w:type="dxa"/>
            <w:tcMar>
              <w:top w:w="72" w:type="dxa"/>
              <w:left w:w="115" w:type="dxa"/>
              <w:bottom w:w="72" w:type="dxa"/>
              <w:right w:w="115" w:type="dxa"/>
            </w:tcMar>
            <w:vAlign w:val="center"/>
          </w:tcPr>
          <w:p w14:paraId="77F01019"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Q0326_02</w:t>
            </w:r>
          </w:p>
          <w:p w14:paraId="4FA68D4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My question is related to minimum documentation for Underserved Populations. This section states the following: </w:t>
            </w:r>
          </w:p>
          <w:p w14:paraId="438618AF" w14:textId="77777777" w:rsidR="00011B69" w:rsidRPr="00AC6DEC" w:rsidRDefault="00011B69" w:rsidP="00607B8C">
            <w:pPr>
              <w:rPr>
                <w:rFonts w:ascii="Times New Roman" w:hAnsi="Times New Roman" w:cs="Times New Roman"/>
              </w:rPr>
            </w:pPr>
          </w:p>
          <w:p w14:paraId="0A6DC725" w14:textId="77777777" w:rsidR="00011B69" w:rsidRPr="00AC6DEC" w:rsidRDefault="00011B69" w:rsidP="00607B8C">
            <w:pPr>
              <w:pStyle w:val="ListParagraph"/>
              <w:rPr>
                <w:rFonts w:ascii="Times New Roman" w:hAnsi="Times New Roman" w:cs="Times New Roman"/>
              </w:rPr>
            </w:pPr>
            <w:r w:rsidRPr="00AC6DEC">
              <w:rPr>
                <w:rFonts w:ascii="Times New Roman" w:hAnsi="Times New Roman" w:cs="Times New Roman"/>
                <w:b/>
                <w:bCs/>
              </w:rPr>
              <w:t>Scoring Criteria, Underserved Populations, B. Tenant Selection Preference</w:t>
            </w:r>
            <w:r w:rsidRPr="00AC6DEC">
              <w:rPr>
                <w:rFonts w:ascii="Times New Roman" w:hAnsi="Times New Roman" w:cs="Times New Roman"/>
              </w:rPr>
              <w:t>:</w:t>
            </w:r>
            <w:r w:rsidRPr="00AC6DEC">
              <w:rPr>
                <w:rFonts w:ascii="Times New Roman" w:hAnsi="Times New Roman" w:cs="Times New Roman"/>
                <w:b/>
                <w:bCs/>
              </w:rPr>
              <w:t xml:space="preserve"> </w:t>
            </w:r>
            <w:r w:rsidRPr="00AC6DEC">
              <w:rPr>
                <w:rFonts w:ascii="Times New Roman" w:hAnsi="Times New Roman" w:cs="Times New Roman"/>
              </w:rPr>
              <w:t>“</w:t>
            </w:r>
            <w:r w:rsidRPr="00AC6DEC">
              <w:rPr>
                <w:rFonts w:ascii="Times New Roman" w:hAnsi="Times New Roman" w:cs="Times New Roman"/>
                <w:i/>
                <w:iCs/>
              </w:rPr>
              <w:t>Minimum Documentation: Documentation demonstrating HUD’s review and approval of the terms and structure of the preference</w:t>
            </w:r>
            <w:r w:rsidRPr="00AC6DEC">
              <w:rPr>
                <w:rFonts w:ascii="Times New Roman" w:hAnsi="Times New Roman" w:cs="Times New Roman"/>
              </w:rPr>
              <w:t>”</w:t>
            </w:r>
          </w:p>
          <w:p w14:paraId="307D9A8D" w14:textId="77777777" w:rsidR="00011B69" w:rsidRPr="00AC6DEC" w:rsidRDefault="00011B69" w:rsidP="00607B8C">
            <w:pPr>
              <w:rPr>
                <w:rFonts w:ascii="Times New Roman" w:hAnsi="Times New Roman" w:cs="Times New Roman"/>
              </w:rPr>
            </w:pPr>
          </w:p>
          <w:p w14:paraId="5D9EF155" w14:textId="77777777" w:rsidR="00011B69" w:rsidRPr="00AC6DEC" w:rsidRDefault="00011B69" w:rsidP="00607B8C">
            <w:r w:rsidRPr="00AC6DEC">
              <w:rPr>
                <w:rFonts w:ascii="Times New Roman" w:hAnsi="Times New Roman" w:cs="Times New Roman"/>
              </w:rPr>
              <w:t xml:space="preserve">PHAs operate their Section 8 Housing Choice Voucher Programs under an Administrative Plan. The Administrative Plan contains information and requirements that the PHA will adopt and use in the implementation of the Project Based Vouchers.  HUD does not require the submission of the Administrative Plan for review and approval. Yet, DCA is requiring PHAs to submit and request a HUD review and approval that is not required under the Housing Choice Voucher Program regulations.  We have attached verification of the program regulations and an email from the Atlanta Office of HUD that verifies that HUD approval is not required.  Our Housing Authority’s Administrative Plan is compliant with the HUD rules.  Will DCA accept the Administrative Plan with the required language and recognize that documentation of HUD approval is not required in this matter? </w:t>
            </w:r>
          </w:p>
          <w:p w14:paraId="359D291D" w14:textId="77777777" w:rsidR="00011B69" w:rsidRPr="00AC6DEC" w:rsidRDefault="00011B69" w:rsidP="00607B8C">
            <w:pPr>
              <w:contextualSpacing/>
              <w:rPr>
                <w:rFonts w:ascii="Times New Roman" w:hAnsi="Times New Roman" w:cs="Times New Roman"/>
                <w:b/>
                <w:bCs/>
              </w:rPr>
            </w:pPr>
          </w:p>
          <w:p w14:paraId="693F1234"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33AA3879"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Minimum Documentation requirement is for approval of the tenant selection preference itself, not HUD approval of the overall Administrative Plan. This Minimum Documentation requirement, evidence that HUD has approved the tenant selection preference, is indeed required. Below is an explanation of the context based on communications from HUD associated with applicants who have received points under a similar section under prior QAPs. This explanation is for clarification of DCA policy purposes only and cannot be used as legal advice. </w:t>
            </w:r>
          </w:p>
          <w:p w14:paraId="24453CCC" w14:textId="77777777" w:rsidR="00011B69" w:rsidRPr="00AC6DEC" w:rsidRDefault="00011B69" w:rsidP="00607B8C">
            <w:pPr>
              <w:contextualSpacing/>
              <w:rPr>
                <w:rFonts w:ascii="Times New Roman" w:hAnsi="Times New Roman" w:cs="Times New Roman"/>
              </w:rPr>
            </w:pPr>
          </w:p>
          <w:p w14:paraId="0F3A127D"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tenant selection preference described in the 2021 QAP contravenes 24 CFR 982.207(b)(3) and 24 CFR 983.251(d). PHAs may administer a tenant selection preference for households with disabled persons, but PHAs may not implement a preference based on </w:t>
            </w:r>
            <w:r w:rsidRPr="00AC6DEC">
              <w:rPr>
                <w:rFonts w:ascii="Times New Roman" w:hAnsi="Times New Roman" w:cs="Times New Roman"/>
                <w:i/>
                <w:iCs/>
              </w:rPr>
              <w:t>specific</w:t>
            </w:r>
            <w:r w:rsidRPr="00AC6DEC">
              <w:rPr>
                <w:rFonts w:ascii="Times New Roman" w:hAnsi="Times New Roman" w:cs="Times New Roman"/>
              </w:rPr>
              <w:t xml:space="preserve"> disabilities. In certain instances, HUD has approved waivers of these regulations on a temporary basis to counteract the circumstances resulting in the DOJ </w:t>
            </w:r>
            <w:r w:rsidRPr="00AC6DEC">
              <w:rPr>
                <w:rFonts w:ascii="Times New Roman" w:hAnsi="Times New Roman" w:cs="Times New Roman"/>
                <w:i/>
                <w:iCs/>
              </w:rPr>
              <w:t>Olmstead</w:t>
            </w:r>
            <w:r w:rsidRPr="00AC6DEC">
              <w:rPr>
                <w:rFonts w:ascii="Times New Roman" w:hAnsi="Times New Roman" w:cs="Times New Roman"/>
              </w:rPr>
              <w:t xml:space="preserve"> Settlement Agreement. </w:t>
            </w:r>
          </w:p>
          <w:p w14:paraId="41E3F79D" w14:textId="77777777" w:rsidR="00011B69" w:rsidRPr="00AC6DEC" w:rsidRDefault="00011B69" w:rsidP="00607B8C">
            <w:pPr>
              <w:contextualSpacing/>
              <w:rPr>
                <w:rFonts w:ascii="Times New Roman" w:hAnsi="Times New Roman" w:cs="Times New Roman"/>
              </w:rPr>
            </w:pPr>
          </w:p>
          <w:p w14:paraId="619F105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PHA Administrative Plans that have received such a waiver and said waiver has not expired are eligible for points under this subsection.</w:t>
            </w:r>
          </w:p>
        </w:tc>
      </w:tr>
      <w:tr w:rsidR="00011B69" w:rsidRPr="00AC6DEC" w14:paraId="43DCB046" w14:textId="77777777" w:rsidTr="2A62FF34">
        <w:trPr>
          <w:jc w:val="center"/>
        </w:trPr>
        <w:tc>
          <w:tcPr>
            <w:tcW w:w="2157" w:type="dxa"/>
            <w:tcMar>
              <w:top w:w="72" w:type="dxa"/>
              <w:left w:w="115" w:type="dxa"/>
              <w:bottom w:w="72" w:type="dxa"/>
              <w:right w:w="115" w:type="dxa"/>
            </w:tcMar>
            <w:vAlign w:val="center"/>
          </w:tcPr>
          <w:p w14:paraId="491A1C9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4/23/21</w:t>
            </w:r>
          </w:p>
        </w:tc>
        <w:tc>
          <w:tcPr>
            <w:tcW w:w="2198" w:type="dxa"/>
            <w:tcMar>
              <w:top w:w="72" w:type="dxa"/>
              <w:left w:w="115" w:type="dxa"/>
              <w:bottom w:w="72" w:type="dxa"/>
              <w:right w:w="115" w:type="dxa"/>
            </w:tcMar>
            <w:vAlign w:val="center"/>
          </w:tcPr>
          <w:p w14:paraId="09C787C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3.25</w:t>
            </w:r>
          </w:p>
          <w:p w14:paraId="46AFA1B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Property Size</w:t>
            </w:r>
          </w:p>
        </w:tc>
        <w:tc>
          <w:tcPr>
            <w:tcW w:w="9590" w:type="dxa"/>
            <w:tcMar>
              <w:top w:w="72" w:type="dxa"/>
              <w:left w:w="115" w:type="dxa"/>
              <w:bottom w:w="72" w:type="dxa"/>
              <w:right w:w="115" w:type="dxa"/>
            </w:tcMar>
            <w:vAlign w:val="center"/>
          </w:tcPr>
          <w:p w14:paraId="5ADD03C9" w14:textId="77777777" w:rsidR="00011B69" w:rsidRPr="00AC6DEC" w:rsidRDefault="00011B69" w:rsidP="00607B8C">
            <w:pPr>
              <w:pStyle w:val="paragraph"/>
              <w:spacing w:before="0" w:beforeAutospacing="0" w:after="0" w:afterAutospacing="0"/>
              <w:textAlignment w:val="baseline"/>
              <w:rPr>
                <w:rFonts w:ascii="Segoe UI" w:hAnsi="Segoe UI" w:cs="Segoe UI"/>
                <w:sz w:val="22"/>
                <w:szCs w:val="22"/>
              </w:rPr>
            </w:pPr>
            <w:r w:rsidRPr="00AC6DEC">
              <w:rPr>
                <w:rStyle w:val="normaltextrun"/>
                <w:b/>
                <w:bCs/>
                <w:sz w:val="22"/>
                <w:szCs w:val="22"/>
              </w:rPr>
              <w:t>Question: Q1209_20</w:t>
            </w:r>
            <w:r w:rsidRPr="00AC6DEC">
              <w:rPr>
                <w:rStyle w:val="eop"/>
                <w:sz w:val="22"/>
                <w:szCs w:val="22"/>
              </w:rPr>
              <w:t> </w:t>
            </w:r>
          </w:p>
          <w:p w14:paraId="6BE72955" w14:textId="77777777" w:rsidR="00011B69" w:rsidRPr="00AC6DEC" w:rsidRDefault="00011B69" w:rsidP="00607B8C">
            <w:pPr>
              <w:pStyle w:val="paragraph"/>
              <w:spacing w:before="0" w:beforeAutospacing="0" w:after="0" w:afterAutospacing="0"/>
              <w:textAlignment w:val="baseline"/>
              <w:rPr>
                <w:rFonts w:ascii="Segoe UI" w:hAnsi="Segoe UI" w:cs="Segoe UI"/>
                <w:sz w:val="22"/>
                <w:szCs w:val="22"/>
              </w:rPr>
            </w:pPr>
            <w:r w:rsidRPr="00AC6DEC">
              <w:rPr>
                <w:rStyle w:val="normaltextrun"/>
                <w:sz w:val="22"/>
                <w:szCs w:val="22"/>
              </w:rPr>
              <w:t>Please confirm that manager units are not a part of the unit count that is eligible for points. For example, there are 100 units and one manager unit (101 units total). Still eligible for 70-100 units?</w:t>
            </w:r>
            <w:r w:rsidRPr="00AC6DEC">
              <w:rPr>
                <w:rStyle w:val="eop"/>
                <w:sz w:val="22"/>
                <w:szCs w:val="22"/>
              </w:rPr>
              <w:t> </w:t>
            </w:r>
          </w:p>
          <w:p w14:paraId="1E2990A0" w14:textId="77777777" w:rsidR="00011B69" w:rsidRPr="00AC6DEC" w:rsidRDefault="00011B69" w:rsidP="00607B8C">
            <w:pPr>
              <w:pStyle w:val="paragraph"/>
              <w:spacing w:before="0" w:beforeAutospacing="0" w:after="0" w:afterAutospacing="0"/>
              <w:textAlignment w:val="baseline"/>
              <w:rPr>
                <w:rFonts w:ascii="Segoe UI" w:hAnsi="Segoe UI" w:cs="Segoe UI"/>
                <w:sz w:val="22"/>
                <w:szCs w:val="22"/>
              </w:rPr>
            </w:pPr>
            <w:r w:rsidRPr="00AC6DEC">
              <w:rPr>
                <w:rStyle w:val="eop"/>
                <w:sz w:val="22"/>
                <w:szCs w:val="22"/>
              </w:rPr>
              <w:t> </w:t>
            </w:r>
          </w:p>
          <w:p w14:paraId="3B9E0F96" w14:textId="77777777" w:rsidR="00011B69" w:rsidRPr="00AC6DEC" w:rsidRDefault="00011B69" w:rsidP="00607B8C">
            <w:pPr>
              <w:pStyle w:val="paragraph"/>
              <w:spacing w:before="0" w:beforeAutospacing="0" w:after="0" w:afterAutospacing="0"/>
              <w:textAlignment w:val="baseline"/>
              <w:rPr>
                <w:rFonts w:ascii="Segoe UI" w:hAnsi="Segoe UI" w:cs="Segoe UI"/>
                <w:sz w:val="22"/>
                <w:szCs w:val="22"/>
              </w:rPr>
            </w:pPr>
            <w:r w:rsidRPr="00AC6DEC">
              <w:rPr>
                <w:rStyle w:val="normaltextrun"/>
                <w:b/>
                <w:bCs/>
                <w:sz w:val="22"/>
                <w:szCs w:val="22"/>
              </w:rPr>
              <w:t>Answer: </w:t>
            </w:r>
            <w:r w:rsidRPr="00AC6DEC">
              <w:rPr>
                <w:rStyle w:val="eop"/>
                <w:sz w:val="22"/>
                <w:szCs w:val="22"/>
              </w:rPr>
              <w:t> </w:t>
            </w:r>
          </w:p>
          <w:p w14:paraId="39C8AF94" w14:textId="77777777" w:rsidR="00011B69" w:rsidRPr="00AC6DEC" w:rsidRDefault="00011B69" w:rsidP="00607B8C">
            <w:pPr>
              <w:pStyle w:val="paragraph"/>
              <w:spacing w:before="0" w:beforeAutospacing="0" w:after="0" w:afterAutospacing="0"/>
              <w:textAlignment w:val="baseline"/>
              <w:rPr>
                <w:rFonts w:ascii="Segoe UI" w:hAnsi="Segoe UI" w:cs="Segoe UI"/>
                <w:sz w:val="22"/>
                <w:szCs w:val="22"/>
              </w:rPr>
            </w:pPr>
            <w:r w:rsidRPr="00AC6DEC">
              <w:rPr>
                <w:rStyle w:val="normaltextrun"/>
                <w:sz w:val="22"/>
                <w:szCs w:val="22"/>
              </w:rPr>
              <w:t>This section differentiates applications based on the size of the property, which does not vary based on unit designations. All units, including manager units, contribute towards the count of “Units at the Existing Property.” </w:t>
            </w:r>
            <w:r w:rsidRPr="00AC6DEC">
              <w:rPr>
                <w:rStyle w:val="eop"/>
                <w:sz w:val="22"/>
                <w:szCs w:val="22"/>
              </w:rPr>
              <w:t> </w:t>
            </w:r>
          </w:p>
          <w:p w14:paraId="6304A28C" w14:textId="77777777" w:rsidR="00011B69" w:rsidRPr="00AC6DEC" w:rsidRDefault="00011B69" w:rsidP="00607B8C">
            <w:pPr>
              <w:contextualSpacing/>
              <w:rPr>
                <w:rFonts w:ascii="Times New Roman" w:hAnsi="Times New Roman" w:cs="Times New Roman"/>
                <w:b/>
                <w:bCs/>
              </w:rPr>
            </w:pPr>
          </w:p>
        </w:tc>
      </w:tr>
      <w:tr w:rsidR="00011B69" w:rsidRPr="00AC6DEC" w14:paraId="7A031642" w14:textId="77777777" w:rsidTr="2A62FF34">
        <w:trPr>
          <w:jc w:val="center"/>
        </w:trPr>
        <w:tc>
          <w:tcPr>
            <w:tcW w:w="2157" w:type="dxa"/>
            <w:tcMar>
              <w:top w:w="72" w:type="dxa"/>
              <w:left w:w="115" w:type="dxa"/>
              <w:bottom w:w="72" w:type="dxa"/>
              <w:right w:w="115" w:type="dxa"/>
            </w:tcMar>
            <w:vAlign w:val="center"/>
          </w:tcPr>
          <w:p w14:paraId="046337FD"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4/23/21</w:t>
            </w:r>
          </w:p>
        </w:tc>
        <w:tc>
          <w:tcPr>
            <w:tcW w:w="2198" w:type="dxa"/>
            <w:tcMar>
              <w:top w:w="72" w:type="dxa"/>
              <w:left w:w="115" w:type="dxa"/>
              <w:bottom w:w="72" w:type="dxa"/>
              <w:right w:w="115" w:type="dxa"/>
            </w:tcMar>
            <w:vAlign w:val="center"/>
          </w:tcPr>
          <w:p w14:paraId="6D678E1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5.00</w:t>
            </w:r>
          </w:p>
          <w:p w14:paraId="38C4115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Manuals, Market Study Manual</w:t>
            </w:r>
          </w:p>
        </w:tc>
        <w:tc>
          <w:tcPr>
            <w:tcW w:w="9590" w:type="dxa"/>
            <w:tcMar>
              <w:top w:w="72" w:type="dxa"/>
              <w:left w:w="115" w:type="dxa"/>
              <w:bottom w:w="72" w:type="dxa"/>
              <w:right w:w="115" w:type="dxa"/>
            </w:tcMar>
            <w:vAlign w:val="center"/>
          </w:tcPr>
          <w:p w14:paraId="54DA9EA8" w14:textId="77777777" w:rsidR="00011B69" w:rsidRPr="000734AC" w:rsidRDefault="00011B69" w:rsidP="00607B8C">
            <w:pPr>
              <w:textAlignment w:val="baseline"/>
              <w:rPr>
                <w:rFonts w:ascii="Segoe UI" w:eastAsia="Times New Roman" w:hAnsi="Segoe UI" w:cs="Segoe UI"/>
                <w:color w:val="FF0000"/>
              </w:rPr>
            </w:pPr>
            <w:r w:rsidRPr="000734AC">
              <w:rPr>
                <w:rFonts w:ascii="Times New Roman" w:eastAsia="Times New Roman" w:hAnsi="Times New Roman" w:cs="Times New Roman"/>
                <w:i/>
                <w:iCs/>
                <w:color w:val="FF0000"/>
              </w:rPr>
              <w:t>This Q&amp;A was originally posted on 3/29/21. Update to answer below in red.</w:t>
            </w:r>
            <w:r w:rsidRPr="000734AC">
              <w:rPr>
                <w:rFonts w:ascii="Times New Roman" w:eastAsia="Times New Roman" w:hAnsi="Times New Roman" w:cs="Times New Roman"/>
                <w:b/>
                <w:bCs/>
                <w:i/>
                <w:iCs/>
                <w:color w:val="FF0000"/>
              </w:rPr>
              <w:t> </w:t>
            </w:r>
            <w:r w:rsidRPr="000734AC">
              <w:rPr>
                <w:rFonts w:ascii="Times New Roman" w:eastAsia="Times New Roman" w:hAnsi="Times New Roman" w:cs="Times New Roman"/>
                <w:color w:val="FF0000"/>
              </w:rPr>
              <w:t> </w:t>
            </w:r>
          </w:p>
          <w:p w14:paraId="620581A0" w14:textId="77777777" w:rsidR="00011B69" w:rsidRPr="000734AC" w:rsidRDefault="00011B69" w:rsidP="00607B8C">
            <w:pPr>
              <w:textAlignment w:val="baseline"/>
              <w:rPr>
                <w:rFonts w:ascii="Segoe UI" w:eastAsia="Times New Roman" w:hAnsi="Segoe UI" w:cs="Segoe UI"/>
                <w:color w:val="FF0000"/>
              </w:rPr>
            </w:pPr>
            <w:r w:rsidRPr="000734AC">
              <w:rPr>
                <w:rFonts w:ascii="Times New Roman" w:eastAsia="Times New Roman" w:hAnsi="Times New Roman" w:cs="Times New Roman"/>
                <w:color w:val="FF0000"/>
              </w:rPr>
              <w:t> </w:t>
            </w:r>
          </w:p>
          <w:p w14:paraId="084AB4DD" w14:textId="77777777" w:rsidR="00011B69" w:rsidRPr="000734A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b/>
                <w:bCs/>
              </w:rPr>
              <w:t>Question: Q0317_01</w:t>
            </w:r>
            <w:r w:rsidRPr="000734AC">
              <w:rPr>
                <w:rFonts w:ascii="Times New Roman" w:eastAsia="Times New Roman" w:hAnsi="Times New Roman" w:cs="Times New Roman"/>
              </w:rPr>
              <w:t> </w:t>
            </w:r>
          </w:p>
          <w:p w14:paraId="35093EAE" w14:textId="77777777" w:rsidR="00011B69" w:rsidRPr="000734A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rPr>
              <w:t>On the top of page 6 of 10 (Section F. Community Demographic Data) </w:t>
            </w:r>
          </w:p>
          <w:p w14:paraId="3EB65C1F" w14:textId="77777777" w:rsidR="00011B69" w:rsidRPr="000734A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rPr>
              <w:t>  </w:t>
            </w:r>
          </w:p>
          <w:p w14:paraId="74F8F2F7" w14:textId="77777777" w:rsidR="00011B69" w:rsidRPr="000734A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rPr>
              <w:t>DCA has a proposed time of market entry </w:t>
            </w:r>
            <w:proofErr w:type="gramStart"/>
            <w:r w:rsidRPr="000734AC">
              <w:rPr>
                <w:rFonts w:ascii="Times New Roman" w:eastAsia="Times New Roman" w:hAnsi="Times New Roman" w:cs="Times New Roman"/>
              </w:rPr>
              <w:t>at</w:t>
            </w:r>
            <w:proofErr w:type="gramEnd"/>
            <w:r w:rsidRPr="000734AC">
              <w:rPr>
                <w:rFonts w:ascii="Times New Roman" w:eastAsia="Times New Roman" w:hAnsi="Times New Roman" w:cs="Times New Roman"/>
              </w:rPr>
              <w:t> 2022.  It could be unlikely that a new construction award made in late 2021 will be built and open for market entry in 2022.  Should the market entry date be moved up a year to 2023? </w:t>
            </w:r>
          </w:p>
          <w:p w14:paraId="0D8DE88B" w14:textId="77777777" w:rsidR="00011B69" w:rsidRPr="000734A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rPr>
              <w:t> </w:t>
            </w:r>
          </w:p>
          <w:p w14:paraId="181EC4E3" w14:textId="77777777" w:rsidR="00011B69" w:rsidRPr="000734A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b/>
                <w:bCs/>
              </w:rPr>
              <w:t>Answer: </w:t>
            </w:r>
            <w:r w:rsidRPr="000734AC">
              <w:rPr>
                <w:rFonts w:ascii="Times New Roman" w:eastAsia="Times New Roman" w:hAnsi="Times New Roman" w:cs="Times New Roman"/>
              </w:rPr>
              <w:t> </w:t>
            </w:r>
          </w:p>
          <w:p w14:paraId="6F73E844" w14:textId="77777777" w:rsidR="00011B69" w:rsidRPr="000734A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rPr>
              <w:t>“The Market Study must provide the following demographic information for the PMA (historical and current data/estimates). Include data on population and households at the proposed time of market entry (i.e. 2022</w:t>
            </w:r>
            <w:proofErr w:type="gramStart"/>
            <w:r w:rsidRPr="000734AC">
              <w:rPr>
                <w:rFonts w:ascii="Times New Roman" w:eastAsia="Times New Roman" w:hAnsi="Times New Roman" w:cs="Times New Roman"/>
              </w:rPr>
              <w:t>).(</w:t>
            </w:r>
            <w:proofErr w:type="gramEnd"/>
            <w:r w:rsidRPr="000734AC">
              <w:rPr>
                <w:rFonts w:ascii="Times New Roman" w:eastAsia="Times New Roman" w:hAnsi="Times New Roman" w:cs="Times New Roman"/>
              </w:rPr>
              <w:t>p.6)” </w:t>
            </w:r>
          </w:p>
          <w:p w14:paraId="4CA2748F" w14:textId="77777777" w:rsidR="00011B69" w:rsidRPr="000734A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rPr>
              <w:t> </w:t>
            </w:r>
          </w:p>
          <w:p w14:paraId="0F5E7588" w14:textId="77777777" w:rsidR="00011B69" w:rsidRPr="00AC6DEC" w:rsidRDefault="00011B69" w:rsidP="00607B8C">
            <w:pPr>
              <w:textAlignment w:val="baseline"/>
              <w:rPr>
                <w:rFonts w:ascii="Segoe UI" w:eastAsia="Times New Roman" w:hAnsi="Segoe UI" w:cs="Segoe UI"/>
              </w:rPr>
            </w:pPr>
            <w:r w:rsidRPr="000734AC">
              <w:rPr>
                <w:rFonts w:ascii="Times New Roman" w:eastAsia="Times New Roman" w:hAnsi="Times New Roman" w:cs="Times New Roman"/>
                <w:color w:val="FF0000"/>
              </w:rPr>
              <w:t xml:space="preserve">The market entry date in the 2021 Market Study manual should reference the projected placed </w:t>
            </w:r>
            <w:proofErr w:type="gramStart"/>
            <w:r w:rsidRPr="000734AC">
              <w:rPr>
                <w:rFonts w:ascii="Times New Roman" w:eastAsia="Times New Roman" w:hAnsi="Times New Roman" w:cs="Times New Roman"/>
                <w:color w:val="FF0000"/>
              </w:rPr>
              <w:t>in service</w:t>
            </w:r>
            <w:proofErr w:type="gramEnd"/>
            <w:r w:rsidRPr="000734AC">
              <w:rPr>
                <w:rFonts w:ascii="Times New Roman" w:eastAsia="Times New Roman" w:hAnsi="Times New Roman" w:cs="Times New Roman"/>
                <w:color w:val="FF0000"/>
              </w:rPr>
              <w:t> date. The manual has been revised accordingly.  </w:t>
            </w:r>
            <w:r w:rsidRPr="00AC6DEC">
              <w:rPr>
                <w:rFonts w:ascii="Times New Roman" w:hAnsi="Times New Roman" w:cs="Times New Roman"/>
              </w:rPr>
              <w:t xml:space="preserve"> </w:t>
            </w:r>
          </w:p>
          <w:p w14:paraId="35CFA53E" w14:textId="77777777" w:rsidR="00011B69" w:rsidRPr="00AC6DEC" w:rsidRDefault="00011B69" w:rsidP="00607B8C">
            <w:pPr>
              <w:contextualSpacing/>
              <w:rPr>
                <w:rFonts w:ascii="Times New Roman" w:hAnsi="Times New Roman" w:cs="Times New Roman"/>
                <w:b/>
                <w:bCs/>
              </w:rPr>
            </w:pPr>
          </w:p>
        </w:tc>
      </w:tr>
      <w:tr w:rsidR="00011B69" w:rsidRPr="00AC6DEC" w14:paraId="2437D372" w14:textId="77777777" w:rsidTr="2A62FF34">
        <w:trPr>
          <w:jc w:val="center"/>
        </w:trPr>
        <w:tc>
          <w:tcPr>
            <w:tcW w:w="2157" w:type="dxa"/>
            <w:tcMar>
              <w:top w:w="72" w:type="dxa"/>
              <w:left w:w="115" w:type="dxa"/>
              <w:bottom w:w="72" w:type="dxa"/>
              <w:right w:w="115" w:type="dxa"/>
            </w:tcMar>
            <w:vAlign w:val="center"/>
          </w:tcPr>
          <w:p w14:paraId="6379E0E7"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4/15/21</w:t>
            </w:r>
          </w:p>
        </w:tc>
        <w:tc>
          <w:tcPr>
            <w:tcW w:w="2198" w:type="dxa"/>
            <w:tcMar>
              <w:top w:w="72" w:type="dxa"/>
              <w:left w:w="115" w:type="dxa"/>
              <w:bottom w:w="72" w:type="dxa"/>
              <w:right w:w="115" w:type="dxa"/>
            </w:tcMar>
            <w:vAlign w:val="center"/>
          </w:tcPr>
          <w:p w14:paraId="55B5F2B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2.07</w:t>
            </w:r>
          </w:p>
          <w:p w14:paraId="402DD09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Threshold; Environmental Requirements</w:t>
            </w:r>
          </w:p>
        </w:tc>
        <w:tc>
          <w:tcPr>
            <w:tcW w:w="9590" w:type="dxa"/>
            <w:tcMar>
              <w:top w:w="72" w:type="dxa"/>
              <w:left w:w="115" w:type="dxa"/>
              <w:bottom w:w="72" w:type="dxa"/>
              <w:right w:w="115" w:type="dxa"/>
            </w:tcMar>
            <w:vAlign w:val="center"/>
          </w:tcPr>
          <w:p w14:paraId="38A816D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Q1106_01</w:t>
            </w:r>
          </w:p>
          <w:p w14:paraId="2380CB6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If an applicant is already going through the 8-step process with HUD, does DCA impose any additional requirements regarding the 8-step process? Is it satisfactory to just provide documentation to DCA evidencing that we are completing the full 8-step process with HUD separately, or do we need to complete any of the same steps </w:t>
            </w:r>
            <w:proofErr w:type="spellStart"/>
            <w:r w:rsidRPr="00AC6DEC">
              <w:rPr>
                <w:rFonts w:ascii="Times New Roman" w:hAnsi="Times New Roman" w:cs="Times New Roman"/>
              </w:rPr>
              <w:t>duplicatively</w:t>
            </w:r>
            <w:proofErr w:type="spellEnd"/>
            <w:r w:rsidRPr="00AC6DEC">
              <w:rPr>
                <w:rFonts w:ascii="Times New Roman" w:hAnsi="Times New Roman" w:cs="Times New Roman"/>
              </w:rPr>
              <w:t xml:space="preserve"> with both HUD and DCA? </w:t>
            </w:r>
          </w:p>
          <w:p w14:paraId="1F075EEC" w14:textId="77777777" w:rsidR="00011B69" w:rsidRPr="00AC6DEC" w:rsidRDefault="00011B69" w:rsidP="00607B8C">
            <w:pPr>
              <w:contextualSpacing/>
              <w:rPr>
                <w:rFonts w:ascii="Times New Roman" w:hAnsi="Times New Roman" w:cs="Times New Roman"/>
              </w:rPr>
            </w:pPr>
          </w:p>
          <w:p w14:paraId="78D141EC"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0EDAF1CC"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DCA still requires applicants to undergo the 8-step process if the applicant is currently going through the process with HUD if the project is new construction or substantial improvement to a property located in a 100-year floodplain. The 8-step process is also required if the project will impact wetlands, and federal funds are included in the financing. </w:t>
            </w:r>
          </w:p>
          <w:p w14:paraId="007AEAB7" w14:textId="77777777" w:rsidR="00011B69" w:rsidRPr="00AC6DEC" w:rsidRDefault="00011B69" w:rsidP="00607B8C">
            <w:pPr>
              <w:contextualSpacing/>
              <w:rPr>
                <w:rFonts w:ascii="Times New Roman" w:hAnsi="Times New Roman" w:cs="Times New Roman"/>
              </w:rPr>
            </w:pPr>
          </w:p>
          <w:p w14:paraId="068B2C8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However, applicants may not need to repeat all of the steps and may be able to instead submit documentation regarding steps already completed. These situations will be handled on a case-by-case basis. Applicants should email </w:t>
            </w:r>
            <w:hyperlink r:id="rId29" w:history="1">
              <w:r w:rsidRPr="00AC6DEC">
                <w:rPr>
                  <w:rStyle w:val="Hyperlink"/>
                  <w:rFonts w:ascii="Times New Roman" w:hAnsi="Times New Roman" w:cs="Times New Roman"/>
                </w:rPr>
                <w:t>HFDround@dca.ga.gov</w:t>
              </w:r>
            </w:hyperlink>
            <w:r w:rsidRPr="00AC6DEC">
              <w:rPr>
                <w:rFonts w:ascii="Times New Roman" w:hAnsi="Times New Roman" w:cs="Times New Roman"/>
              </w:rPr>
              <w:t xml:space="preserve"> with project-specific questions regarding the 8-step process and DCA staff will request the necessary documentation.</w:t>
            </w:r>
          </w:p>
        </w:tc>
      </w:tr>
      <w:tr w:rsidR="00011B69" w:rsidRPr="00AC6DEC" w14:paraId="2069C180" w14:textId="77777777" w:rsidTr="2A62FF34">
        <w:trPr>
          <w:jc w:val="center"/>
        </w:trPr>
        <w:tc>
          <w:tcPr>
            <w:tcW w:w="2157" w:type="dxa"/>
            <w:tcMar>
              <w:top w:w="72" w:type="dxa"/>
              <w:left w:w="115" w:type="dxa"/>
              <w:bottom w:w="72" w:type="dxa"/>
              <w:right w:w="115" w:type="dxa"/>
            </w:tcMar>
            <w:vAlign w:val="center"/>
          </w:tcPr>
          <w:p w14:paraId="0CB77552"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4/15/21</w:t>
            </w:r>
          </w:p>
        </w:tc>
        <w:tc>
          <w:tcPr>
            <w:tcW w:w="2198" w:type="dxa"/>
            <w:tcMar>
              <w:top w:w="72" w:type="dxa"/>
              <w:left w:w="115" w:type="dxa"/>
              <w:bottom w:w="72" w:type="dxa"/>
              <w:right w:w="115" w:type="dxa"/>
            </w:tcMar>
            <w:vAlign w:val="center"/>
          </w:tcPr>
          <w:p w14:paraId="751C881D"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2.17</w:t>
            </w:r>
          </w:p>
          <w:p w14:paraId="629EC75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Threshold; Building Sustainability </w:t>
            </w:r>
          </w:p>
        </w:tc>
        <w:tc>
          <w:tcPr>
            <w:tcW w:w="9590" w:type="dxa"/>
            <w:tcMar>
              <w:top w:w="72" w:type="dxa"/>
              <w:left w:w="115" w:type="dxa"/>
              <w:bottom w:w="72" w:type="dxa"/>
              <w:right w:w="115" w:type="dxa"/>
            </w:tcMar>
            <w:vAlign w:val="center"/>
          </w:tcPr>
          <w:p w14:paraId="005348E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Q0310_01</w:t>
            </w:r>
          </w:p>
          <w:p w14:paraId="1621758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The QAP requires 20% improvement in duct and envelope leakage after pre-testing.</w:t>
            </w:r>
          </w:p>
          <w:p w14:paraId="1CA69630" w14:textId="77777777" w:rsidR="00011B69" w:rsidRPr="00AC6DEC" w:rsidRDefault="00011B69" w:rsidP="00607B8C">
            <w:pPr>
              <w:rPr>
                <w:rFonts w:ascii="Times New Roman" w:hAnsi="Times New Roman" w:cs="Times New Roman"/>
              </w:rPr>
            </w:pPr>
          </w:p>
          <w:p w14:paraId="3DDC5EA0" w14:textId="77777777" w:rsidR="00011B69" w:rsidRPr="00AC6DEC" w:rsidRDefault="00011B69" w:rsidP="00607B8C">
            <w:pPr>
              <w:pStyle w:val="ListParagraph"/>
              <w:rPr>
                <w:rFonts w:ascii="Times New Roman" w:hAnsi="Times New Roman" w:cs="Times New Roman"/>
                <w:i/>
                <w:iCs/>
              </w:rPr>
            </w:pPr>
            <w:r w:rsidRPr="00AC6DEC">
              <w:rPr>
                <w:rFonts w:ascii="Times New Roman" w:hAnsi="Times New Roman" w:cs="Times New Roman"/>
                <w:u w:val="single"/>
              </w:rPr>
              <w:t>Threshold, Building Sustainability</w:t>
            </w:r>
            <w:r w:rsidRPr="00AC6DEC">
              <w:rPr>
                <w:rFonts w:ascii="Times New Roman" w:hAnsi="Times New Roman" w:cs="Times New Roman"/>
              </w:rPr>
              <w:t>: “</w:t>
            </w:r>
            <w:r w:rsidRPr="00AC6DEC">
              <w:rPr>
                <w:rFonts w:ascii="Times New Roman" w:hAnsi="Times New Roman" w:cs="Times New Roman"/>
                <w:i/>
                <w:iCs/>
              </w:rPr>
              <w:t>Rehab units are required to achieve a 20% improvement over existing conditions based upon pre-rehabilitation ‘duct leakage’ and ‘dwelling unit air filtration’ rates, or the above specified duct and envelope leakage rates.</w:t>
            </w:r>
            <w:r w:rsidRPr="00AC6DEC">
              <w:rPr>
                <w:rFonts w:ascii="Times New Roman" w:hAnsi="Times New Roman" w:cs="Times New Roman"/>
              </w:rPr>
              <w:t>”</w:t>
            </w:r>
          </w:p>
          <w:p w14:paraId="4A26EC1A" w14:textId="77777777" w:rsidR="00011B69" w:rsidRPr="00AC6DEC" w:rsidRDefault="00011B69" w:rsidP="00607B8C">
            <w:pPr>
              <w:rPr>
                <w:rFonts w:ascii="Times New Roman" w:hAnsi="Times New Roman" w:cs="Times New Roman"/>
              </w:rPr>
            </w:pPr>
          </w:p>
          <w:p w14:paraId="523C8254"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My question is if we are not able to pre-test, is it harder to meet the code maximum of 8% of floor area leakage?</w:t>
            </w:r>
          </w:p>
          <w:p w14:paraId="7660A508" w14:textId="77777777" w:rsidR="00011B69" w:rsidRPr="00AC6DEC" w:rsidRDefault="00011B69" w:rsidP="00607B8C">
            <w:pPr>
              <w:contextualSpacing/>
              <w:rPr>
                <w:rFonts w:ascii="Times New Roman" w:hAnsi="Times New Roman" w:cs="Times New Roman"/>
                <w:b/>
                <w:bCs/>
              </w:rPr>
            </w:pPr>
          </w:p>
          <w:p w14:paraId="74A81FE9" w14:textId="77777777" w:rsidR="00011B69" w:rsidRPr="00AC6DEC" w:rsidRDefault="00011B69" w:rsidP="00607B8C">
            <w:pPr>
              <w:rPr>
                <w:rFonts w:ascii="Times New Roman" w:eastAsia="Times New Roman" w:hAnsi="Times New Roman" w:cs="Times New Roman"/>
              </w:rPr>
            </w:pPr>
            <w:r w:rsidRPr="00AC6DEC">
              <w:rPr>
                <w:rFonts w:ascii="Times New Roman" w:hAnsi="Times New Roman" w:cs="Times New Roman"/>
                <w:b/>
                <w:bCs/>
              </w:rPr>
              <w:t xml:space="preserve">Answer: </w:t>
            </w:r>
            <w:r w:rsidRPr="00AC6DEC">
              <w:rPr>
                <w:rFonts w:ascii="Times New Roman" w:eastAsia="Times New Roman" w:hAnsi="Times New Roman" w:cs="Times New Roman"/>
              </w:rPr>
              <w:t xml:space="preserve">  </w:t>
            </w:r>
          </w:p>
          <w:p w14:paraId="70DD1F29" w14:textId="77777777" w:rsidR="00011B69" w:rsidRPr="00AC6DEC" w:rsidRDefault="00011B69" w:rsidP="00607B8C">
            <w:pPr>
              <w:contextualSpacing/>
              <w:rPr>
                <w:rFonts w:ascii="Calibri" w:eastAsia="Calibri" w:hAnsi="Calibri" w:cs="Calibri"/>
              </w:rPr>
            </w:pPr>
            <w:r w:rsidRPr="00AC6DEC">
              <w:rPr>
                <w:rFonts w:ascii="Times New Roman" w:eastAsia="Times New Roman" w:hAnsi="Times New Roman" w:cs="Times New Roman"/>
              </w:rPr>
              <w:t xml:space="preserve">If for some reason pre-testing is not able to occur to determine a baseline, then you would need to follow the measured duct and building envelope leakage requirements for new construction.  </w:t>
            </w:r>
          </w:p>
          <w:p w14:paraId="6E0148ED" w14:textId="77777777" w:rsidR="00011B69" w:rsidRPr="00AC6DEC" w:rsidRDefault="00011B69" w:rsidP="00607B8C">
            <w:pPr>
              <w:rPr>
                <w:rFonts w:ascii="Times New Roman" w:eastAsia="Times New Roman" w:hAnsi="Times New Roman" w:cs="Times New Roman"/>
              </w:rPr>
            </w:pPr>
          </w:p>
          <w:p w14:paraId="42578EA1" w14:textId="77777777" w:rsidR="00011B69" w:rsidRPr="00AC6DEC" w:rsidRDefault="00011B69" w:rsidP="00607B8C">
            <w:pPr>
              <w:rPr>
                <w:rFonts w:ascii="Times New Roman" w:eastAsia="Times New Roman" w:hAnsi="Times New Roman" w:cs="Times New Roman"/>
              </w:rPr>
            </w:pPr>
            <w:r w:rsidRPr="00AC6DEC">
              <w:rPr>
                <w:rFonts w:ascii="Times New Roman" w:eastAsia="Times New Roman" w:hAnsi="Times New Roman" w:cs="Times New Roman"/>
              </w:rPr>
              <w:t>For the “harder to meet the code maximum” question, that is a determination better answered by your Architect and Sustainability Consultant.</w:t>
            </w:r>
          </w:p>
          <w:p w14:paraId="34078AEF" w14:textId="77777777" w:rsidR="00011B69" w:rsidRPr="00AC6DEC" w:rsidRDefault="00011B69" w:rsidP="00607B8C">
            <w:pPr>
              <w:contextualSpacing/>
              <w:rPr>
                <w:rFonts w:ascii="Times New Roman" w:hAnsi="Times New Roman" w:cs="Times New Roman"/>
                <w:b/>
                <w:bCs/>
              </w:rPr>
            </w:pPr>
          </w:p>
        </w:tc>
      </w:tr>
      <w:tr w:rsidR="00011B69" w:rsidRPr="00AC6DEC" w14:paraId="3FA8A294" w14:textId="77777777" w:rsidTr="2A62FF34">
        <w:trPr>
          <w:jc w:val="center"/>
        </w:trPr>
        <w:tc>
          <w:tcPr>
            <w:tcW w:w="2157" w:type="dxa"/>
            <w:tcMar>
              <w:top w:w="72" w:type="dxa"/>
              <w:left w:w="115" w:type="dxa"/>
              <w:bottom w:w="72" w:type="dxa"/>
              <w:right w:w="115" w:type="dxa"/>
            </w:tcMar>
            <w:vAlign w:val="center"/>
          </w:tcPr>
          <w:p w14:paraId="14311AB4"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4/15/21</w:t>
            </w:r>
          </w:p>
        </w:tc>
        <w:tc>
          <w:tcPr>
            <w:tcW w:w="2198" w:type="dxa"/>
            <w:tcMar>
              <w:top w:w="72" w:type="dxa"/>
              <w:left w:w="115" w:type="dxa"/>
              <w:bottom w:w="72" w:type="dxa"/>
              <w:right w:w="115" w:type="dxa"/>
            </w:tcMar>
            <w:vAlign w:val="center"/>
          </w:tcPr>
          <w:p w14:paraId="3ADA1EA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3.04</w:t>
            </w:r>
          </w:p>
          <w:p w14:paraId="5CD65CB5"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Deeper Targeting</w:t>
            </w:r>
          </w:p>
        </w:tc>
        <w:tc>
          <w:tcPr>
            <w:tcW w:w="9590" w:type="dxa"/>
            <w:tcMar>
              <w:top w:w="72" w:type="dxa"/>
              <w:left w:w="115" w:type="dxa"/>
              <w:bottom w:w="72" w:type="dxa"/>
              <w:right w:w="115" w:type="dxa"/>
            </w:tcMar>
            <w:vAlign w:val="center"/>
          </w:tcPr>
          <w:p w14:paraId="26AF718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Q0312_01</w:t>
            </w:r>
          </w:p>
          <w:p w14:paraId="33A25554"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Under </w:t>
            </w:r>
            <w:r w:rsidRPr="00AC6DEC">
              <w:rPr>
                <w:rFonts w:ascii="Times New Roman" w:hAnsi="Times New Roman" w:cs="Times New Roman"/>
                <w:i/>
                <w:iCs/>
              </w:rPr>
              <w:t>Deeper Targeting/Rent/Income Restrictions</w:t>
            </w:r>
            <w:r w:rsidRPr="00AC6DEC">
              <w:rPr>
                <w:rFonts w:ascii="Times New Roman" w:hAnsi="Times New Roman" w:cs="Times New Roman"/>
              </w:rPr>
              <w:t xml:space="preserve">, the QAP states "the overall AMI percentage will be calculated based on the total residential units. (Common spaces and employee units will not be included in the total residential units.)"  Should the overall AMI percentage as it relates to Deeper Targeting Subsection A instead be based off "total affordable units" rather than "total residential units?" </w:t>
            </w:r>
            <w:proofErr w:type="gramStart"/>
            <w:r w:rsidRPr="00AC6DEC">
              <w:rPr>
                <w:rFonts w:ascii="Times New Roman" w:hAnsi="Times New Roman" w:cs="Times New Roman"/>
              </w:rPr>
              <w:t>Otherwise</w:t>
            </w:r>
            <w:proofErr w:type="gramEnd"/>
            <w:r w:rsidRPr="00AC6DEC">
              <w:rPr>
                <w:rFonts w:ascii="Times New Roman" w:hAnsi="Times New Roman" w:cs="Times New Roman"/>
              </w:rPr>
              <w:t xml:space="preserve"> it seems impossible to provide at least 10% market unrestricted units for Section XI. Mixed Income </w:t>
            </w:r>
            <w:r w:rsidRPr="00AC6DEC">
              <w:rPr>
                <w:rFonts w:ascii="Times New Roman" w:hAnsi="Times New Roman" w:cs="Times New Roman"/>
              </w:rPr>
              <w:lastRenderedPageBreak/>
              <w:t>Development while also meeting the 58% Deeper Targeting threshold if the calculation is based on "total residential units" vs. "total affordable units."</w:t>
            </w:r>
          </w:p>
          <w:p w14:paraId="75B04DD4" w14:textId="77777777" w:rsidR="00011B69" w:rsidRPr="00AC6DEC" w:rsidRDefault="00011B69" w:rsidP="00607B8C">
            <w:pPr>
              <w:contextualSpacing/>
              <w:rPr>
                <w:rFonts w:ascii="Times New Roman" w:hAnsi="Times New Roman" w:cs="Times New Roman"/>
                <w:b/>
                <w:bCs/>
              </w:rPr>
            </w:pPr>
          </w:p>
          <w:p w14:paraId="07A6C7D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 xml:space="preserve">Answer: </w:t>
            </w:r>
          </w:p>
          <w:p w14:paraId="244C2B8A"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Affordable units determine the overall AMI. As stated in subsection </w:t>
            </w:r>
            <w:r w:rsidRPr="00AC6DEC">
              <w:rPr>
                <w:rFonts w:ascii="Times New Roman" w:hAnsi="Times New Roman" w:cs="Times New Roman"/>
                <w:i/>
                <w:iCs/>
              </w:rPr>
              <w:t>A.</w:t>
            </w:r>
            <w:r w:rsidRPr="00AC6DEC">
              <w:rPr>
                <w:rFonts w:ascii="Times New Roman" w:eastAsia="Times New Roman" w:hAnsi="Times New Roman" w:cs="Times New Roman"/>
                <w:i/>
                <w:iCs/>
              </w:rPr>
              <w:t xml:space="preserve"> Deeper Targeting Through Rent Restrictions</w:t>
            </w:r>
            <w:r w:rsidRPr="00AC6DEC">
              <w:rPr>
                <w:rFonts w:ascii="Times New Roman" w:eastAsia="Times New Roman" w:hAnsi="Times New Roman" w:cs="Times New Roman"/>
              </w:rPr>
              <w:t>:</w:t>
            </w:r>
          </w:p>
          <w:p w14:paraId="192F10B9" w14:textId="77777777" w:rsidR="00011B69" w:rsidRPr="00AC6DEC" w:rsidRDefault="00011B69" w:rsidP="00607B8C">
            <w:pPr>
              <w:rPr>
                <w:rFonts w:ascii="Times New Roman" w:hAnsi="Times New Roman" w:cs="Times New Roman"/>
              </w:rPr>
            </w:pPr>
          </w:p>
          <w:p w14:paraId="3DA1368A" w14:textId="77777777" w:rsidR="00011B69" w:rsidRPr="00AC6DEC" w:rsidRDefault="00011B69" w:rsidP="00607B8C">
            <w:pPr>
              <w:ind w:left="720"/>
              <w:rPr>
                <w:rFonts w:ascii="Times New Roman" w:eastAsia="Times New Roman" w:hAnsi="Times New Roman" w:cs="Times New Roman"/>
                <w:i/>
                <w:iCs/>
              </w:rPr>
            </w:pPr>
            <w:r w:rsidRPr="00AC6DEC">
              <w:rPr>
                <w:rFonts w:ascii="Times New Roman" w:eastAsia="Times New Roman" w:hAnsi="Times New Roman" w:cs="Times New Roman"/>
              </w:rPr>
              <w:t>“</w:t>
            </w:r>
            <w:r w:rsidRPr="00AC6DEC">
              <w:rPr>
                <w:rFonts w:ascii="Times New Roman" w:eastAsia="Times New Roman" w:hAnsi="Times New Roman" w:cs="Times New Roman"/>
                <w:i/>
                <w:iCs/>
              </w:rPr>
              <w:t xml:space="preserve">Two (2) points will be awarded to Applications with an overall property area median income, </w:t>
            </w:r>
            <w:r w:rsidRPr="00AC6DEC">
              <w:rPr>
                <w:rFonts w:ascii="Times New Roman" w:eastAsia="Times New Roman" w:hAnsi="Times New Roman" w:cs="Times New Roman"/>
                <w:i/>
                <w:iCs/>
                <w:u w:val="single"/>
              </w:rPr>
              <w:t>calculated based on the imputed income and rent limitations</w:t>
            </w:r>
            <w:r w:rsidRPr="00AC6DEC">
              <w:rPr>
                <w:rFonts w:ascii="Times New Roman" w:eastAsia="Times New Roman" w:hAnsi="Times New Roman" w:cs="Times New Roman"/>
                <w:i/>
                <w:iCs/>
              </w:rPr>
              <w:t xml:space="preserve"> (20%, 30%, 40%, 50%, 60%, 70%, 80%) for each affordable unit, equal to or less than 58%. </w:t>
            </w:r>
          </w:p>
          <w:p w14:paraId="6CB621D9" w14:textId="77777777" w:rsidR="00011B69" w:rsidRPr="00AC6DEC" w:rsidRDefault="00011B69" w:rsidP="00607B8C">
            <w:pPr>
              <w:rPr>
                <w:rFonts w:ascii="Times New Roman" w:eastAsia="Times New Roman" w:hAnsi="Times New Roman" w:cs="Times New Roman"/>
                <w:i/>
                <w:iCs/>
              </w:rPr>
            </w:pPr>
          </w:p>
          <w:p w14:paraId="223D7A3E" w14:textId="77777777" w:rsidR="00011B69" w:rsidRPr="00AC6DEC" w:rsidRDefault="00011B69" w:rsidP="00607B8C">
            <w:pPr>
              <w:ind w:left="720"/>
              <w:rPr>
                <w:rFonts w:ascii="Times New Roman" w:eastAsia="Times New Roman" w:hAnsi="Times New Roman" w:cs="Times New Roman"/>
                <w:i/>
                <w:iCs/>
              </w:rPr>
            </w:pPr>
            <w:r w:rsidRPr="00AC6DEC">
              <w:rPr>
                <w:rFonts w:ascii="Times New Roman" w:eastAsia="Times New Roman" w:hAnsi="Times New Roman" w:cs="Times New Roman"/>
                <w:i/>
                <w:iCs/>
              </w:rPr>
              <w:t xml:space="preserve">Applicants may do so by utilizing </w:t>
            </w:r>
            <w:proofErr w:type="gramStart"/>
            <w:r w:rsidRPr="00AC6DEC">
              <w:rPr>
                <w:rFonts w:ascii="Times New Roman" w:eastAsia="Times New Roman" w:hAnsi="Times New Roman" w:cs="Times New Roman"/>
                <w:i/>
                <w:iCs/>
              </w:rPr>
              <w:t>either</w:t>
            </w:r>
            <w:proofErr w:type="gramEnd"/>
            <w:r w:rsidRPr="00AC6DEC">
              <w:rPr>
                <w:rFonts w:ascii="Times New Roman" w:eastAsia="Times New Roman" w:hAnsi="Times New Roman" w:cs="Times New Roman"/>
                <w:i/>
                <w:iCs/>
              </w:rPr>
              <w:t xml:space="preserve"> </w:t>
            </w:r>
          </w:p>
          <w:p w14:paraId="2B877278" w14:textId="77777777" w:rsidR="00011B69" w:rsidRPr="00AC6DEC" w:rsidRDefault="00011B69" w:rsidP="00607B8C">
            <w:pPr>
              <w:pStyle w:val="ListParagraph"/>
              <w:numPr>
                <w:ilvl w:val="0"/>
                <w:numId w:val="39"/>
              </w:numPr>
              <w:rPr>
                <w:i/>
                <w:iCs/>
              </w:rPr>
            </w:pPr>
            <w:r w:rsidRPr="00AC6DEC">
              <w:rPr>
                <w:rFonts w:ascii="Times New Roman" w:eastAsia="Times New Roman" w:hAnsi="Times New Roman" w:cs="Times New Roman"/>
                <w:i/>
                <w:iCs/>
              </w:rPr>
              <w:t xml:space="preserve">income averaging, or </w:t>
            </w:r>
          </w:p>
          <w:p w14:paraId="063F2630" w14:textId="77777777" w:rsidR="00011B69" w:rsidRPr="00AC6DEC" w:rsidRDefault="00011B69" w:rsidP="00607B8C">
            <w:pPr>
              <w:pStyle w:val="ListParagraph"/>
              <w:numPr>
                <w:ilvl w:val="0"/>
                <w:numId w:val="39"/>
              </w:numPr>
              <w:rPr>
                <w:i/>
                <w:iCs/>
              </w:rPr>
            </w:pPr>
            <w:r w:rsidRPr="00AC6DEC">
              <w:rPr>
                <w:rFonts w:ascii="Times New Roman" w:eastAsia="Times New Roman" w:hAnsi="Times New Roman" w:cs="Times New Roman"/>
                <w:i/>
                <w:iCs/>
              </w:rPr>
              <w:t>the 40% at 60% minimum set-asides and targeting units at lower levels.</w:t>
            </w:r>
            <w:r w:rsidRPr="00AC6DEC">
              <w:rPr>
                <w:rFonts w:ascii="Times New Roman" w:eastAsia="Times New Roman" w:hAnsi="Times New Roman" w:cs="Times New Roman"/>
              </w:rPr>
              <w:t>”</w:t>
            </w:r>
          </w:p>
        </w:tc>
      </w:tr>
      <w:tr w:rsidR="00011B69" w:rsidRPr="00AC6DEC" w14:paraId="70D90872" w14:textId="77777777" w:rsidTr="2A62FF34">
        <w:trPr>
          <w:jc w:val="center"/>
        </w:trPr>
        <w:tc>
          <w:tcPr>
            <w:tcW w:w="2157" w:type="dxa"/>
            <w:tcMar>
              <w:top w:w="72" w:type="dxa"/>
              <w:left w:w="115" w:type="dxa"/>
              <w:bottom w:w="72" w:type="dxa"/>
              <w:right w:w="115" w:type="dxa"/>
            </w:tcMar>
            <w:vAlign w:val="center"/>
          </w:tcPr>
          <w:p w14:paraId="4371E8D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4/15/21</w:t>
            </w:r>
          </w:p>
        </w:tc>
        <w:tc>
          <w:tcPr>
            <w:tcW w:w="2198" w:type="dxa"/>
            <w:tcMar>
              <w:top w:w="72" w:type="dxa"/>
              <w:left w:w="115" w:type="dxa"/>
              <w:bottom w:w="72" w:type="dxa"/>
              <w:right w:w="115" w:type="dxa"/>
            </w:tcMar>
            <w:vAlign w:val="center"/>
          </w:tcPr>
          <w:p w14:paraId="03FF9C7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00213DF9" w14:textId="77777777" w:rsidR="00011B69" w:rsidRPr="00AC6DEC" w:rsidRDefault="00011B69" w:rsidP="00607B8C">
            <w:pPr>
              <w:rPr>
                <w:rFonts w:ascii="Times New Roman" w:hAnsi="Times New Roman" w:cs="Times New Roman"/>
              </w:rPr>
            </w:pPr>
            <w:r w:rsidRPr="00AC6DEC">
              <w:rPr>
                <w:rFonts w:ascii="Times New Roman" w:hAnsi="Times New Roman" w:cs="Times New Roman"/>
                <w:noProof/>
              </w:rPr>
              <w:t>Scoring; Desirable/Undesirable Activities</w:t>
            </w:r>
          </w:p>
        </w:tc>
        <w:tc>
          <w:tcPr>
            <w:tcW w:w="9590" w:type="dxa"/>
            <w:tcMar>
              <w:top w:w="72" w:type="dxa"/>
              <w:left w:w="115" w:type="dxa"/>
              <w:bottom w:w="72" w:type="dxa"/>
              <w:right w:w="115" w:type="dxa"/>
            </w:tcMar>
            <w:vAlign w:val="center"/>
          </w:tcPr>
          <w:p w14:paraId="16531F4C"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Q0304_01</w:t>
            </w:r>
          </w:p>
          <w:p w14:paraId="0DE4760A" w14:textId="77777777" w:rsidR="00011B69" w:rsidRPr="00AC6DEC" w:rsidRDefault="00011B69" w:rsidP="00607B8C">
            <w:pPr>
              <w:rPr>
                <w:rFonts w:ascii="Times New Roman" w:hAnsi="Times New Roman" w:cs="Times New Roman"/>
              </w:rPr>
            </w:pPr>
            <w:proofErr w:type="gramStart"/>
            <w:r w:rsidRPr="00AC6DEC">
              <w:rPr>
                <w:rFonts w:ascii="Times New Roman" w:hAnsi="Times New Roman" w:cs="Times New Roman"/>
              </w:rPr>
              <w:t>Do</w:t>
            </w:r>
            <w:proofErr w:type="gramEnd"/>
            <w:r w:rsidRPr="00AC6DEC">
              <w:rPr>
                <w:rFonts w:ascii="Times New Roman" w:hAnsi="Times New Roman" w:cs="Times New Roman"/>
              </w:rPr>
              <w:t xml:space="preserve"> "Goodwill" qualify as "Retail/clothing/department store? Is it an issue that the items are </w:t>
            </w:r>
            <w:proofErr w:type="gramStart"/>
            <w:r w:rsidRPr="00AC6DEC">
              <w:rPr>
                <w:rFonts w:ascii="Times New Roman" w:hAnsi="Times New Roman" w:cs="Times New Roman"/>
              </w:rPr>
              <w:t>pre-owned</w:t>
            </w:r>
            <w:proofErr w:type="gramEnd"/>
            <w:r w:rsidRPr="00AC6DEC">
              <w:rPr>
                <w:rFonts w:ascii="Times New Roman" w:hAnsi="Times New Roman" w:cs="Times New Roman"/>
              </w:rPr>
              <w:t>?</w:t>
            </w:r>
          </w:p>
          <w:p w14:paraId="10910DCC" w14:textId="77777777" w:rsidR="00011B69" w:rsidRPr="00AC6DEC" w:rsidRDefault="00011B69" w:rsidP="00607B8C">
            <w:pPr>
              <w:contextualSpacing/>
              <w:rPr>
                <w:rFonts w:ascii="Times New Roman" w:hAnsi="Times New Roman" w:cs="Times New Roman"/>
                <w:b/>
                <w:bCs/>
              </w:rPr>
            </w:pPr>
          </w:p>
          <w:p w14:paraId="27CAFE9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3194DA33" w14:textId="77777777" w:rsidR="00011B69" w:rsidRPr="00AC6DEC" w:rsidRDefault="00011B69" w:rsidP="00607B8C">
            <w:pPr>
              <w:pStyle w:val="ListParagraph"/>
              <w:ind w:left="0"/>
              <w:rPr>
                <w:rFonts w:ascii="Times New Roman" w:hAnsi="Times New Roman" w:cs="Times New Roman"/>
                <w:strike/>
                <w:highlight w:val="yellow"/>
              </w:rPr>
            </w:pPr>
            <w:r w:rsidRPr="00AC6DEC">
              <w:rPr>
                <w:rFonts w:ascii="Times New Roman" w:hAnsi="Times New Roman" w:cs="Times New Roman"/>
              </w:rPr>
              <w:t xml:space="preserve">The QAP does not exclude stores selling </w:t>
            </w:r>
            <w:proofErr w:type="gramStart"/>
            <w:r w:rsidRPr="00AC6DEC">
              <w:rPr>
                <w:rFonts w:ascii="Times New Roman" w:hAnsi="Times New Roman" w:cs="Times New Roman"/>
              </w:rPr>
              <w:t>pre-owned</w:t>
            </w:r>
            <w:proofErr w:type="gramEnd"/>
            <w:r w:rsidRPr="00AC6DEC">
              <w:rPr>
                <w:rFonts w:ascii="Times New Roman" w:hAnsi="Times New Roman" w:cs="Times New Roman"/>
              </w:rPr>
              <w:t xml:space="preserve"> items from the “Retail/clothing/department store” category in Desirable/Undesirable Activities.</w:t>
            </w:r>
          </w:p>
          <w:p w14:paraId="36839432" w14:textId="77777777" w:rsidR="00011B69" w:rsidRPr="00AC6DEC" w:rsidRDefault="00011B69" w:rsidP="00607B8C">
            <w:pPr>
              <w:contextualSpacing/>
              <w:rPr>
                <w:rFonts w:ascii="Times New Roman" w:hAnsi="Times New Roman" w:cs="Times New Roman"/>
                <w:b/>
                <w:bCs/>
              </w:rPr>
            </w:pPr>
          </w:p>
        </w:tc>
      </w:tr>
      <w:tr w:rsidR="00011B69" w:rsidRPr="00AC6DEC" w14:paraId="1B80016A" w14:textId="77777777" w:rsidTr="2A62FF34">
        <w:trPr>
          <w:jc w:val="center"/>
        </w:trPr>
        <w:tc>
          <w:tcPr>
            <w:tcW w:w="2157" w:type="dxa"/>
            <w:tcMar>
              <w:top w:w="72" w:type="dxa"/>
              <w:left w:w="115" w:type="dxa"/>
              <w:bottom w:w="72" w:type="dxa"/>
              <w:right w:w="115" w:type="dxa"/>
            </w:tcMar>
            <w:vAlign w:val="center"/>
          </w:tcPr>
          <w:p w14:paraId="5125E5CA"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4/15/21</w:t>
            </w:r>
          </w:p>
        </w:tc>
        <w:tc>
          <w:tcPr>
            <w:tcW w:w="2198" w:type="dxa"/>
            <w:tcMar>
              <w:top w:w="72" w:type="dxa"/>
              <w:left w:w="115" w:type="dxa"/>
              <w:bottom w:w="72" w:type="dxa"/>
              <w:right w:w="115" w:type="dxa"/>
            </w:tcMar>
            <w:vAlign w:val="center"/>
          </w:tcPr>
          <w:p w14:paraId="35ED514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3.14</w:t>
            </w:r>
          </w:p>
          <w:p w14:paraId="6C53AA9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rPr>
              <w:t>Scoring; Previous Projects</w:t>
            </w:r>
          </w:p>
        </w:tc>
        <w:tc>
          <w:tcPr>
            <w:tcW w:w="9590" w:type="dxa"/>
            <w:tcMar>
              <w:top w:w="72" w:type="dxa"/>
              <w:left w:w="115" w:type="dxa"/>
              <w:bottom w:w="72" w:type="dxa"/>
              <w:right w:w="115" w:type="dxa"/>
            </w:tcMar>
            <w:vAlign w:val="center"/>
          </w:tcPr>
          <w:p w14:paraId="60C36918"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Q0309_02</w:t>
            </w:r>
          </w:p>
          <w:p w14:paraId="43A3B7A1" w14:textId="77777777" w:rsidR="00011B69" w:rsidRPr="00AC6DEC" w:rsidRDefault="00011B69" w:rsidP="00607B8C">
            <w:r w:rsidRPr="00AC6DEC">
              <w:rPr>
                <w:rFonts w:ascii="Times New Roman" w:hAnsi="Times New Roman" w:cs="Times New Roman"/>
              </w:rPr>
              <w:t xml:space="preserve">In previous years DCA posted a list of previous projects within the past 6 years. Will DCA publish this list again? The GIS map of previously funded deals has various errors </w:t>
            </w:r>
            <w:proofErr w:type="gramStart"/>
            <w:r w:rsidRPr="00AC6DEC">
              <w:rPr>
                <w:rFonts w:ascii="Times New Roman" w:hAnsi="Times New Roman" w:cs="Times New Roman"/>
              </w:rPr>
              <w:t>in regards to</w:t>
            </w:r>
            <w:proofErr w:type="gramEnd"/>
            <w:r w:rsidRPr="00AC6DEC">
              <w:rPr>
                <w:rFonts w:ascii="Times New Roman" w:hAnsi="Times New Roman" w:cs="Times New Roman"/>
              </w:rPr>
              <w:t xml:space="preserve"> site jurisdiction (i.e. within or outside of city limits) as well as how the development was funded (i.e. competitive cycle or not). The list would help eliminate this confusion.</w:t>
            </w:r>
          </w:p>
          <w:p w14:paraId="7AC86344" w14:textId="77777777" w:rsidR="00011B69" w:rsidRPr="00AC6DEC" w:rsidRDefault="00011B69" w:rsidP="00607B8C">
            <w:pPr>
              <w:contextualSpacing/>
              <w:rPr>
                <w:rFonts w:ascii="Times New Roman" w:hAnsi="Times New Roman" w:cs="Times New Roman"/>
                <w:b/>
                <w:bCs/>
              </w:rPr>
            </w:pPr>
          </w:p>
          <w:p w14:paraId="7495285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193A0041"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The 9% Selection lists are located on DCA’s website here </w:t>
            </w:r>
            <w:hyperlink r:id="rId30">
              <w:r w:rsidRPr="00AC6DEC">
                <w:rPr>
                  <w:rStyle w:val="Hyperlink"/>
                  <w:rFonts w:ascii="Times New Roman" w:hAnsi="Times New Roman" w:cs="Times New Roman"/>
                </w:rPr>
                <w:t>https://www.dca.ga.gov/node/3814</w:t>
              </w:r>
            </w:hyperlink>
            <w:r w:rsidRPr="00AC6DEC">
              <w:rPr>
                <w:rFonts w:ascii="Times New Roman" w:hAnsi="Times New Roman" w:cs="Times New Roman"/>
              </w:rPr>
              <w:t xml:space="preserve"> </w:t>
            </w:r>
          </w:p>
          <w:p w14:paraId="61288551" w14:textId="77777777" w:rsidR="00011B69" w:rsidRPr="00AC6DEC" w:rsidRDefault="00011B69" w:rsidP="00607B8C">
            <w:pPr>
              <w:rPr>
                <w:rFonts w:ascii="Times New Roman" w:hAnsi="Times New Roman" w:cs="Times New Roman"/>
              </w:rPr>
            </w:pPr>
          </w:p>
          <w:p w14:paraId="6A8F6E1B"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rPr>
              <w:t xml:space="preserve">The Housing Tax Credit Properties Map reflects the information on our lists. Please submit details and screenshots of any errors you encounter through the Q&amp;A Survey so we may assess and revise any posted resources accordingly. </w:t>
            </w:r>
          </w:p>
        </w:tc>
      </w:tr>
      <w:tr w:rsidR="00011B69" w:rsidRPr="00AC6DEC" w14:paraId="65F4B291" w14:textId="77777777" w:rsidTr="2A62FF34">
        <w:trPr>
          <w:jc w:val="center"/>
        </w:trPr>
        <w:tc>
          <w:tcPr>
            <w:tcW w:w="2157" w:type="dxa"/>
            <w:tcMar>
              <w:top w:w="72" w:type="dxa"/>
              <w:left w:w="115" w:type="dxa"/>
              <w:bottom w:w="72" w:type="dxa"/>
              <w:right w:w="115" w:type="dxa"/>
            </w:tcMar>
            <w:vAlign w:val="center"/>
          </w:tcPr>
          <w:p w14:paraId="18C2FFCD"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4/15/21</w:t>
            </w:r>
          </w:p>
        </w:tc>
        <w:tc>
          <w:tcPr>
            <w:tcW w:w="2198" w:type="dxa"/>
            <w:tcMar>
              <w:top w:w="72" w:type="dxa"/>
              <w:left w:w="115" w:type="dxa"/>
              <w:bottom w:w="72" w:type="dxa"/>
              <w:right w:w="115" w:type="dxa"/>
            </w:tcMar>
            <w:vAlign w:val="center"/>
          </w:tcPr>
          <w:p w14:paraId="0BDC091C"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13561C0A"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lastRenderedPageBreak/>
              <w:t>Scoring; Favorable Financing</w:t>
            </w:r>
          </w:p>
        </w:tc>
        <w:tc>
          <w:tcPr>
            <w:tcW w:w="9590" w:type="dxa"/>
            <w:tcMar>
              <w:top w:w="72" w:type="dxa"/>
              <w:left w:w="115" w:type="dxa"/>
              <w:bottom w:w="72" w:type="dxa"/>
              <w:right w:w="115" w:type="dxa"/>
            </w:tcMar>
            <w:vAlign w:val="center"/>
          </w:tcPr>
          <w:p w14:paraId="697E6D3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Question: Q0309_01</w:t>
            </w:r>
          </w:p>
          <w:p w14:paraId="322FEE8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 xml:space="preserve">DCA recently had a question about seller financing qualifying for Favorable Financing points (Q1030_02), and DCA's answer has led to some confusion for us.  I would like to make sure I understand how DCA will calculate favorable financing points when the source of those funds is also the seller of the property.  Here is our scenario: </w:t>
            </w:r>
          </w:p>
          <w:p w14:paraId="73DEA94D" w14:textId="77777777" w:rsidR="00011B69" w:rsidRPr="00AC6DEC" w:rsidRDefault="00011B69" w:rsidP="00607B8C">
            <w:r w:rsidRPr="00AC6DEC">
              <w:rPr>
                <w:rFonts w:ascii="Times New Roman" w:hAnsi="Times New Roman" w:cs="Times New Roman"/>
              </w:rPr>
              <w:t xml:space="preserve"> </w:t>
            </w:r>
          </w:p>
          <w:p w14:paraId="4011DD44" w14:textId="77777777" w:rsidR="00011B69" w:rsidRPr="00AC6DEC" w:rsidRDefault="00011B69" w:rsidP="00607B8C">
            <w:r w:rsidRPr="00AC6DEC">
              <w:rPr>
                <w:rFonts w:ascii="Times New Roman" w:hAnsi="Times New Roman" w:cs="Times New Roman"/>
              </w:rPr>
              <w:t xml:space="preserve">The seller of the property would like to offer the partnership a loan for the acquisition and rehab of the property in the amount of $5MM.  The sales price for the property will be $2MM.  It is our understanding that DCA will subtract the $2MM sale price from the $5MM loan amount and calculate the favorable financing points based on $3MM ($5MM - $2MM = $3MM).  Is that correct?  </w:t>
            </w:r>
          </w:p>
          <w:p w14:paraId="086261EF" w14:textId="77777777" w:rsidR="00011B69" w:rsidRPr="00AC6DEC" w:rsidRDefault="00011B69" w:rsidP="00607B8C">
            <w:pPr>
              <w:contextualSpacing/>
              <w:rPr>
                <w:rFonts w:ascii="Times New Roman" w:hAnsi="Times New Roman" w:cs="Times New Roman"/>
                <w:b/>
                <w:bCs/>
              </w:rPr>
            </w:pPr>
          </w:p>
          <w:p w14:paraId="4153B45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433A2F0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Correct. See below, assuming hypothetical proposed development of 80 units: </w:t>
            </w:r>
          </w:p>
          <w:p w14:paraId="2A2A9C3F" w14:textId="77777777" w:rsidR="00011B69" w:rsidRPr="00AC6DEC" w:rsidRDefault="00011B69" w:rsidP="00607B8C">
            <w:pPr>
              <w:contextualSpacing/>
              <w:rPr>
                <w:rFonts w:ascii="Times New Roman" w:hAnsi="Times New Roman" w:cs="Times New Roman"/>
              </w:rPr>
            </w:pPr>
          </w:p>
          <w:tbl>
            <w:tblPr>
              <w:tblStyle w:val="TableGrid"/>
              <w:tblW w:w="0" w:type="auto"/>
              <w:jc w:val="center"/>
              <w:tblLook w:val="04A0" w:firstRow="1" w:lastRow="0" w:firstColumn="1" w:lastColumn="0" w:noHBand="0" w:noVBand="1"/>
            </w:tblPr>
            <w:tblGrid>
              <w:gridCol w:w="4320"/>
              <w:gridCol w:w="1980"/>
            </w:tblGrid>
            <w:tr w:rsidR="00011B69" w:rsidRPr="00AC6DEC" w14:paraId="5C153E79" w14:textId="77777777" w:rsidTr="00BA35D9">
              <w:trPr>
                <w:jc w:val="center"/>
              </w:trPr>
              <w:tc>
                <w:tcPr>
                  <w:tcW w:w="4320" w:type="dxa"/>
                </w:tcPr>
                <w:p w14:paraId="3FB8F707" w14:textId="77777777" w:rsidR="00011B69" w:rsidRPr="00AC6DEC" w:rsidRDefault="00011B69" w:rsidP="00607B8C">
                  <w:pPr>
                    <w:contextualSpacing/>
                    <w:jc w:val="right"/>
                    <w:rPr>
                      <w:rFonts w:ascii="Times New Roman" w:hAnsi="Times New Roman" w:cs="Times New Roman"/>
                    </w:rPr>
                  </w:pPr>
                  <w:r w:rsidRPr="00AC6DEC">
                    <w:rPr>
                      <w:rFonts w:ascii="Times New Roman" w:hAnsi="Times New Roman" w:cs="Times New Roman"/>
                    </w:rPr>
                    <w:t>Sales price</w:t>
                  </w:r>
                </w:p>
              </w:tc>
              <w:tc>
                <w:tcPr>
                  <w:tcW w:w="1980" w:type="dxa"/>
                </w:tcPr>
                <w:p w14:paraId="35E98EBA"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$2M</w:t>
                  </w:r>
                </w:p>
              </w:tc>
            </w:tr>
            <w:tr w:rsidR="00011B69" w:rsidRPr="00AC6DEC" w14:paraId="3ECE02D3" w14:textId="77777777" w:rsidTr="00BA35D9">
              <w:trPr>
                <w:jc w:val="center"/>
              </w:trPr>
              <w:tc>
                <w:tcPr>
                  <w:tcW w:w="4320" w:type="dxa"/>
                </w:tcPr>
                <w:p w14:paraId="360A9E0C" w14:textId="77777777" w:rsidR="00011B69" w:rsidRPr="00AC6DEC" w:rsidRDefault="00011B69" w:rsidP="00607B8C">
                  <w:pPr>
                    <w:contextualSpacing/>
                    <w:jc w:val="right"/>
                    <w:rPr>
                      <w:rFonts w:ascii="Times New Roman" w:hAnsi="Times New Roman" w:cs="Times New Roman"/>
                    </w:rPr>
                  </w:pPr>
                  <w:r w:rsidRPr="00AC6DEC">
                    <w:rPr>
                      <w:rFonts w:ascii="Times New Roman" w:hAnsi="Times New Roman" w:cs="Times New Roman"/>
                    </w:rPr>
                    <w:t xml:space="preserve">Loan from seller  </w:t>
                  </w:r>
                </w:p>
              </w:tc>
              <w:tc>
                <w:tcPr>
                  <w:tcW w:w="1980" w:type="dxa"/>
                </w:tcPr>
                <w:p w14:paraId="505DF00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$5M</w:t>
                  </w:r>
                </w:p>
              </w:tc>
            </w:tr>
            <w:tr w:rsidR="00011B69" w:rsidRPr="00AC6DEC" w14:paraId="3FA87698" w14:textId="77777777" w:rsidTr="00BA35D9">
              <w:trPr>
                <w:jc w:val="center"/>
              </w:trPr>
              <w:tc>
                <w:tcPr>
                  <w:tcW w:w="4320" w:type="dxa"/>
                </w:tcPr>
                <w:p w14:paraId="004F4108" w14:textId="77777777" w:rsidR="00011B69" w:rsidRPr="00AC6DEC" w:rsidRDefault="00011B69" w:rsidP="00607B8C">
                  <w:pPr>
                    <w:contextualSpacing/>
                    <w:jc w:val="right"/>
                    <w:rPr>
                      <w:rFonts w:ascii="Times New Roman" w:hAnsi="Times New Roman" w:cs="Times New Roman"/>
                    </w:rPr>
                  </w:pPr>
                  <w:r w:rsidRPr="00AC6DEC">
                    <w:rPr>
                      <w:rFonts w:ascii="Times New Roman" w:hAnsi="Times New Roman" w:cs="Times New Roman"/>
                    </w:rPr>
                    <w:t>Loan amount eligible for points consideration</w:t>
                  </w:r>
                </w:p>
              </w:tc>
              <w:tc>
                <w:tcPr>
                  <w:tcW w:w="1980" w:type="dxa"/>
                </w:tcPr>
                <w:p w14:paraId="7B7E845A"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$5M - $2M = $3M</w:t>
                  </w:r>
                </w:p>
              </w:tc>
            </w:tr>
            <w:tr w:rsidR="00011B69" w:rsidRPr="00AC6DEC" w14:paraId="1FFAC467" w14:textId="77777777" w:rsidTr="00BA35D9">
              <w:trPr>
                <w:jc w:val="center"/>
              </w:trPr>
              <w:tc>
                <w:tcPr>
                  <w:tcW w:w="4320" w:type="dxa"/>
                </w:tcPr>
                <w:p w14:paraId="3CDA7DDC" w14:textId="77777777" w:rsidR="00011B69" w:rsidRPr="00AC6DEC" w:rsidRDefault="00011B69" w:rsidP="00607B8C">
                  <w:pPr>
                    <w:contextualSpacing/>
                    <w:jc w:val="right"/>
                    <w:rPr>
                      <w:rFonts w:ascii="Times New Roman" w:hAnsi="Times New Roman" w:cs="Times New Roman"/>
                    </w:rPr>
                  </w:pPr>
                  <w:r w:rsidRPr="00AC6DEC">
                    <w:rPr>
                      <w:rFonts w:ascii="Times New Roman" w:hAnsi="Times New Roman" w:cs="Times New Roman"/>
                    </w:rPr>
                    <w:t>Units in proposed development</w:t>
                  </w:r>
                </w:p>
              </w:tc>
              <w:tc>
                <w:tcPr>
                  <w:tcW w:w="1980" w:type="dxa"/>
                </w:tcPr>
                <w:p w14:paraId="251B363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80</w:t>
                  </w:r>
                </w:p>
              </w:tc>
            </w:tr>
            <w:tr w:rsidR="00011B69" w:rsidRPr="00AC6DEC" w14:paraId="4DC06B76" w14:textId="77777777" w:rsidTr="00BA35D9">
              <w:trPr>
                <w:jc w:val="center"/>
              </w:trPr>
              <w:tc>
                <w:tcPr>
                  <w:tcW w:w="4320" w:type="dxa"/>
                </w:tcPr>
                <w:p w14:paraId="724D6BA5" w14:textId="77777777" w:rsidR="00011B69" w:rsidRPr="00AC6DEC" w:rsidRDefault="00011B69" w:rsidP="00607B8C">
                  <w:pPr>
                    <w:contextualSpacing/>
                    <w:jc w:val="right"/>
                    <w:rPr>
                      <w:rFonts w:ascii="Times New Roman" w:hAnsi="Times New Roman" w:cs="Times New Roman"/>
                    </w:rPr>
                  </w:pPr>
                  <w:r w:rsidRPr="00AC6DEC">
                    <w:rPr>
                      <w:rFonts w:ascii="Times New Roman" w:hAnsi="Times New Roman" w:cs="Times New Roman"/>
                    </w:rPr>
                    <w:t>Favorable financing per unit, for points consideration*</w:t>
                  </w:r>
                </w:p>
              </w:tc>
              <w:tc>
                <w:tcPr>
                  <w:tcW w:w="1980" w:type="dxa"/>
                </w:tcPr>
                <w:p w14:paraId="1F279D0B"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$3M / 80 = $37,500</w:t>
                  </w:r>
                </w:p>
              </w:tc>
            </w:tr>
          </w:tbl>
          <w:p w14:paraId="69E77E1C" w14:textId="77777777" w:rsidR="00011B69" w:rsidRPr="00AC6DEC" w:rsidRDefault="00011B69" w:rsidP="00607B8C">
            <w:pPr>
              <w:contextualSpacing/>
              <w:rPr>
                <w:rFonts w:ascii="Times New Roman" w:hAnsi="Times New Roman" w:cs="Times New Roman"/>
              </w:rPr>
            </w:pPr>
          </w:p>
          <w:p w14:paraId="70DDD5C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 This assumes that the seller loan meets all </w:t>
            </w:r>
            <w:r w:rsidRPr="00AC6DEC">
              <w:rPr>
                <w:rFonts w:ascii="Times New Roman" w:hAnsi="Times New Roman" w:cs="Times New Roman"/>
                <w:b/>
                <w:bCs/>
              </w:rPr>
              <w:t>Favorable Financing</w:t>
            </w:r>
            <w:r w:rsidRPr="00AC6DEC">
              <w:rPr>
                <w:rFonts w:ascii="Times New Roman" w:hAnsi="Times New Roman" w:cs="Times New Roman"/>
              </w:rPr>
              <w:t xml:space="preserve"> </w:t>
            </w:r>
            <w:proofErr w:type="gramStart"/>
            <w:r w:rsidRPr="00AC6DEC">
              <w:rPr>
                <w:rFonts w:ascii="Times New Roman" w:hAnsi="Times New Roman" w:cs="Times New Roman"/>
              </w:rPr>
              <w:t>requirements</w:t>
            </w:r>
            <w:proofErr w:type="gramEnd"/>
            <w:r w:rsidRPr="00AC6DEC">
              <w:rPr>
                <w:rFonts w:ascii="Times New Roman" w:hAnsi="Times New Roman" w:cs="Times New Roman"/>
              </w:rPr>
              <w:t xml:space="preserve"> and the seller-financing is the only source of funds under consideration for </w:t>
            </w:r>
            <w:r w:rsidRPr="00AC6DEC">
              <w:rPr>
                <w:rFonts w:ascii="Times New Roman" w:hAnsi="Times New Roman" w:cs="Times New Roman"/>
                <w:b/>
                <w:bCs/>
              </w:rPr>
              <w:t>Favorable Financing</w:t>
            </w:r>
            <w:r w:rsidRPr="00AC6DEC">
              <w:rPr>
                <w:rFonts w:ascii="Times New Roman" w:hAnsi="Times New Roman" w:cs="Times New Roman"/>
              </w:rPr>
              <w:t xml:space="preserve"> points.  </w:t>
            </w:r>
          </w:p>
          <w:p w14:paraId="095E484D" w14:textId="77777777" w:rsidR="00011B69" w:rsidRPr="00AC6DEC" w:rsidRDefault="00011B69" w:rsidP="00607B8C">
            <w:pPr>
              <w:contextualSpacing/>
              <w:rPr>
                <w:rFonts w:ascii="Times New Roman" w:hAnsi="Times New Roman" w:cs="Times New Roman"/>
              </w:rPr>
            </w:pPr>
          </w:p>
          <w:p w14:paraId="010856C4"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states the following: </w:t>
            </w:r>
            <w:r w:rsidRPr="00AC6DEC">
              <w:rPr>
                <w:rFonts w:ascii="Times New Roman" w:hAnsi="Times New Roman" w:cs="Times New Roman"/>
              </w:rPr>
              <w:br/>
            </w:r>
          </w:p>
          <w:p w14:paraId="37F557CC" w14:textId="77777777" w:rsidR="00011B69" w:rsidRPr="00AC6DEC" w:rsidRDefault="00011B69" w:rsidP="00607B8C">
            <w:pPr>
              <w:ind w:left="720"/>
              <w:contextualSpacing/>
              <w:rPr>
                <w:rFonts w:ascii="Times New Roman" w:hAnsi="Times New Roman" w:cs="Times New Roman"/>
                <w:i/>
                <w:iCs/>
              </w:rPr>
            </w:pPr>
            <w:r w:rsidRPr="00AC6DEC">
              <w:rPr>
                <w:rFonts w:ascii="Times New Roman" w:hAnsi="Times New Roman" w:cs="Times New Roman"/>
                <w:i/>
                <w:iCs/>
              </w:rPr>
              <w:t>“</w:t>
            </w:r>
            <w:r w:rsidRPr="00AC6DEC">
              <w:rPr>
                <w:rFonts w:ascii="Times New Roman" w:eastAsia="Times New Roman" w:hAnsi="Times New Roman" w:cs="Times New Roman"/>
                <w:i/>
                <w:iCs/>
              </w:rPr>
              <w:t>If the seller of the land/property (or any related party) is providing funds to finance the development and claiming these points, the sales price will be reduced from the total funds provided, to calculate the favorable financing points allowable.”</w:t>
            </w:r>
          </w:p>
          <w:p w14:paraId="5A360899" w14:textId="77777777" w:rsidR="00011B69" w:rsidRPr="00AC6DEC" w:rsidRDefault="00011B69" w:rsidP="00607B8C">
            <w:pPr>
              <w:contextualSpacing/>
              <w:rPr>
                <w:rFonts w:ascii="Times New Roman" w:hAnsi="Times New Roman" w:cs="Times New Roman"/>
                <w:b/>
                <w:bCs/>
              </w:rPr>
            </w:pPr>
          </w:p>
        </w:tc>
      </w:tr>
      <w:tr w:rsidR="00011B69" w:rsidRPr="00AC6DEC" w14:paraId="223E32C3" w14:textId="77777777" w:rsidTr="2A62FF34">
        <w:trPr>
          <w:jc w:val="center"/>
        </w:trPr>
        <w:tc>
          <w:tcPr>
            <w:tcW w:w="2157" w:type="dxa"/>
            <w:tcMar>
              <w:top w:w="72" w:type="dxa"/>
              <w:left w:w="115" w:type="dxa"/>
              <w:bottom w:w="72" w:type="dxa"/>
              <w:right w:w="115" w:type="dxa"/>
            </w:tcMar>
            <w:vAlign w:val="center"/>
          </w:tcPr>
          <w:p w14:paraId="77734E7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4/15/21</w:t>
            </w:r>
          </w:p>
        </w:tc>
        <w:tc>
          <w:tcPr>
            <w:tcW w:w="2198" w:type="dxa"/>
            <w:tcMar>
              <w:top w:w="72" w:type="dxa"/>
              <w:left w:w="115" w:type="dxa"/>
              <w:bottom w:w="72" w:type="dxa"/>
              <w:right w:w="115" w:type="dxa"/>
            </w:tcMar>
            <w:vAlign w:val="center"/>
          </w:tcPr>
          <w:p w14:paraId="1D966415"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2D8A314D"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29922F3D"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Q0303_01c</w:t>
            </w:r>
          </w:p>
          <w:p w14:paraId="682B0FF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Does the funding from a HAP Contract fall into one of the Qualifying Sources for Favorable Financing?</w:t>
            </w:r>
          </w:p>
          <w:p w14:paraId="570FC07B" w14:textId="77777777" w:rsidR="00011B69" w:rsidRPr="00AC6DEC" w:rsidRDefault="00011B69" w:rsidP="00607B8C">
            <w:pPr>
              <w:contextualSpacing/>
              <w:rPr>
                <w:rFonts w:ascii="Times New Roman" w:hAnsi="Times New Roman" w:cs="Times New Roman"/>
                <w:b/>
                <w:bCs/>
              </w:rPr>
            </w:pPr>
          </w:p>
          <w:p w14:paraId="12581B68"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59202DC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Housing Assistance Payment contracts do not qualify for points under </w:t>
            </w:r>
            <w:r w:rsidRPr="00AC6DEC">
              <w:rPr>
                <w:rFonts w:ascii="Times New Roman" w:hAnsi="Times New Roman" w:cs="Times New Roman"/>
                <w:i/>
                <w:iCs/>
              </w:rPr>
              <w:t>Favorable Financing</w:t>
            </w:r>
            <w:r w:rsidRPr="00AC6DEC">
              <w:rPr>
                <w:rFonts w:ascii="Times New Roman" w:hAnsi="Times New Roman" w:cs="Times New Roman"/>
              </w:rPr>
              <w:t xml:space="preserve">. This section states the following: </w:t>
            </w:r>
          </w:p>
          <w:p w14:paraId="42886888" w14:textId="77777777" w:rsidR="00011B69" w:rsidRPr="00AC6DEC" w:rsidRDefault="00011B69" w:rsidP="00607B8C">
            <w:pPr>
              <w:contextualSpacing/>
              <w:rPr>
                <w:rFonts w:ascii="Times New Roman" w:hAnsi="Times New Roman" w:cs="Times New Roman"/>
              </w:rPr>
            </w:pPr>
          </w:p>
          <w:p w14:paraId="061F0951" w14:textId="77777777" w:rsidR="00011B69" w:rsidRPr="00AC6DEC" w:rsidRDefault="00011B69" w:rsidP="00607B8C">
            <w:pPr>
              <w:contextualSpacing/>
              <w:rPr>
                <w:rFonts w:ascii="Times New Roman" w:hAnsi="Times New Roman" w:cs="Times New Roman"/>
                <w:b/>
                <w:bCs/>
                <w:i/>
                <w:iCs/>
                <w:u w:val="single"/>
              </w:rPr>
            </w:pPr>
            <w:r w:rsidRPr="00AC6DEC">
              <w:rPr>
                <w:rFonts w:ascii="Times New Roman" w:hAnsi="Times New Roman" w:cs="Times New Roman"/>
                <w:i/>
                <w:iCs/>
              </w:rPr>
              <w:t>“New loans or new grants from the following sources that will provide new</w:t>
            </w:r>
            <w:r w:rsidRPr="00AC6DEC">
              <w:rPr>
                <w:rFonts w:ascii="Times New Roman" w:hAnsi="Times New Roman" w:cs="Times New Roman"/>
                <w:b/>
                <w:bCs/>
                <w:i/>
                <w:iCs/>
              </w:rPr>
              <w:t xml:space="preserve"> capital funding</w:t>
            </w:r>
            <w:r w:rsidRPr="00AC6DEC">
              <w:rPr>
                <w:rFonts w:ascii="Times New Roman" w:hAnsi="Times New Roman" w:cs="Times New Roman"/>
                <w:i/>
                <w:iCs/>
              </w:rPr>
              <w:t xml:space="preserve"> will qualify for points under this category.” </w:t>
            </w:r>
          </w:p>
          <w:p w14:paraId="6FB52F15" w14:textId="77777777" w:rsidR="00011B69" w:rsidRPr="00AC6DEC" w:rsidRDefault="00011B69" w:rsidP="00607B8C">
            <w:pPr>
              <w:contextualSpacing/>
              <w:rPr>
                <w:rFonts w:ascii="Times New Roman" w:hAnsi="Times New Roman" w:cs="Times New Roman"/>
              </w:rPr>
            </w:pPr>
          </w:p>
          <w:p w14:paraId="14DC1D7C"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HAP contracts financially support a property’s operating expenses, not capital expenses. </w:t>
            </w:r>
          </w:p>
          <w:p w14:paraId="5B63E467" w14:textId="77777777" w:rsidR="00011B69" w:rsidRPr="00AC6DEC" w:rsidRDefault="00011B69" w:rsidP="00607B8C">
            <w:pPr>
              <w:contextualSpacing/>
              <w:rPr>
                <w:rFonts w:ascii="Times New Roman" w:hAnsi="Times New Roman" w:cs="Times New Roman"/>
                <w:b/>
                <w:bCs/>
              </w:rPr>
            </w:pPr>
          </w:p>
        </w:tc>
      </w:tr>
      <w:tr w:rsidR="00011B69" w:rsidRPr="00AC6DEC" w14:paraId="785D670D" w14:textId="77777777" w:rsidTr="2A62FF34">
        <w:trPr>
          <w:jc w:val="center"/>
        </w:trPr>
        <w:tc>
          <w:tcPr>
            <w:tcW w:w="2157" w:type="dxa"/>
            <w:tcMar>
              <w:top w:w="72" w:type="dxa"/>
              <w:left w:w="115" w:type="dxa"/>
              <w:bottom w:w="72" w:type="dxa"/>
              <w:right w:w="115" w:type="dxa"/>
            </w:tcMar>
            <w:vAlign w:val="center"/>
          </w:tcPr>
          <w:p w14:paraId="472E398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3/29/21</w:t>
            </w:r>
          </w:p>
        </w:tc>
        <w:tc>
          <w:tcPr>
            <w:tcW w:w="2198" w:type="dxa"/>
            <w:tcMar>
              <w:top w:w="72" w:type="dxa"/>
              <w:left w:w="115" w:type="dxa"/>
              <w:bottom w:w="72" w:type="dxa"/>
              <w:right w:w="115" w:type="dxa"/>
            </w:tcMar>
            <w:vAlign w:val="center"/>
          </w:tcPr>
          <w:p w14:paraId="5361F650"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1.12</w:t>
            </w:r>
          </w:p>
          <w:p w14:paraId="70334815"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Core Plan; 4% Federal Credit – Bond Financed Projects</w:t>
            </w:r>
          </w:p>
        </w:tc>
        <w:tc>
          <w:tcPr>
            <w:tcW w:w="9590" w:type="dxa"/>
            <w:tcMar>
              <w:top w:w="72" w:type="dxa"/>
              <w:left w:w="115" w:type="dxa"/>
              <w:bottom w:w="72" w:type="dxa"/>
              <w:right w:w="115" w:type="dxa"/>
            </w:tcMar>
            <w:vAlign w:val="center"/>
          </w:tcPr>
          <w:p w14:paraId="7A61327B"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Q0222_03b</w:t>
            </w:r>
          </w:p>
          <w:p w14:paraId="7DDA8567" w14:textId="77777777" w:rsidR="00011B69" w:rsidRPr="00AC6DEC" w:rsidRDefault="00011B69" w:rsidP="00607B8C">
            <w:r w:rsidRPr="00AC6DEC">
              <w:rPr>
                <w:rFonts w:ascii="Times New Roman" w:hAnsi="Times New Roman" w:cs="Times New Roman"/>
              </w:rPr>
              <w:t>When the bond application is available is there a review process for all applications similar to the 9% round or is it first come, first serve? We are trying to create a timeline and understand the needed preparation.</w:t>
            </w:r>
          </w:p>
          <w:p w14:paraId="433CAFD6" w14:textId="77777777" w:rsidR="00011B69" w:rsidRPr="00AC6DEC" w:rsidRDefault="00011B69" w:rsidP="00607B8C">
            <w:pPr>
              <w:contextualSpacing/>
              <w:rPr>
                <w:rFonts w:ascii="Times New Roman" w:hAnsi="Times New Roman" w:cs="Times New Roman"/>
                <w:b/>
                <w:bCs/>
              </w:rPr>
            </w:pPr>
          </w:p>
          <w:p w14:paraId="0A32827B"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4EC46513" w14:textId="77777777" w:rsidR="00011B69" w:rsidRPr="00AC6DEC" w:rsidRDefault="00011B69" w:rsidP="00607B8C">
            <w:pPr>
              <w:rPr>
                <w:rFonts w:ascii="Times New Roman" w:hAnsi="Times New Roman" w:cs="Times New Roman"/>
                <w:lang w:val="fr-FR"/>
              </w:rPr>
            </w:pPr>
            <w:r w:rsidRPr="00AC6DEC">
              <w:rPr>
                <w:rFonts w:ascii="Times New Roman" w:hAnsi="Times New Roman" w:cs="Times New Roman"/>
              </w:rPr>
              <w:t xml:space="preserve">Applications will be competitive and not first come first serve. Application documentation required will be announced in advance of any submission deadline, when DCA has resources available. </w:t>
            </w:r>
            <w:proofErr w:type="spellStart"/>
            <w:r w:rsidRPr="00AC6DEC">
              <w:rPr>
                <w:rFonts w:ascii="Times New Roman" w:hAnsi="Times New Roman" w:cs="Times New Roman"/>
                <w:lang w:val="fr-FR"/>
              </w:rPr>
              <w:t>Please</w:t>
            </w:r>
            <w:proofErr w:type="spellEnd"/>
            <w:r w:rsidRPr="00AC6DEC">
              <w:rPr>
                <w:rFonts w:ascii="Times New Roman" w:hAnsi="Times New Roman" w:cs="Times New Roman"/>
                <w:lang w:val="fr-FR"/>
              </w:rPr>
              <w:t xml:space="preserve"> </w:t>
            </w:r>
            <w:proofErr w:type="spellStart"/>
            <w:r w:rsidRPr="00AC6DEC">
              <w:rPr>
                <w:rFonts w:ascii="Times New Roman" w:hAnsi="Times New Roman" w:cs="Times New Roman"/>
                <w:lang w:val="fr-FR"/>
              </w:rPr>
              <w:t>see</w:t>
            </w:r>
            <w:proofErr w:type="spellEnd"/>
            <w:r w:rsidRPr="00AC6DEC">
              <w:rPr>
                <w:rFonts w:ascii="Times New Roman" w:hAnsi="Times New Roman" w:cs="Times New Roman"/>
                <w:lang w:val="fr-FR"/>
              </w:rPr>
              <w:t xml:space="preserve"> 2021 </w:t>
            </w:r>
            <w:r w:rsidRPr="00AC6DEC">
              <w:rPr>
                <w:rFonts w:ascii="Times New Roman" w:hAnsi="Times New Roman" w:cs="Times New Roman"/>
                <w:i/>
                <w:iCs/>
                <w:lang w:val="fr-FR"/>
              </w:rPr>
              <w:t>QAP</w:t>
            </w:r>
            <w:r w:rsidRPr="00AC6DEC">
              <w:rPr>
                <w:rFonts w:ascii="Times New Roman" w:hAnsi="Times New Roman" w:cs="Times New Roman"/>
                <w:lang w:val="fr-FR"/>
              </w:rPr>
              <w:t xml:space="preserve"> for applicable </w:t>
            </w:r>
            <w:proofErr w:type="spellStart"/>
            <w:r w:rsidRPr="00AC6DEC">
              <w:rPr>
                <w:rFonts w:ascii="Times New Roman" w:hAnsi="Times New Roman" w:cs="Times New Roman"/>
                <w:lang w:val="fr-FR"/>
              </w:rPr>
              <w:t>Threshold</w:t>
            </w:r>
            <w:proofErr w:type="spellEnd"/>
            <w:r w:rsidRPr="00AC6DEC">
              <w:rPr>
                <w:rFonts w:ascii="Times New Roman" w:hAnsi="Times New Roman" w:cs="Times New Roman"/>
                <w:lang w:val="fr-FR"/>
              </w:rPr>
              <w:t xml:space="preserve"> and </w:t>
            </w:r>
            <w:proofErr w:type="spellStart"/>
            <w:r w:rsidRPr="00AC6DEC">
              <w:rPr>
                <w:rFonts w:ascii="Times New Roman" w:hAnsi="Times New Roman" w:cs="Times New Roman"/>
                <w:lang w:val="fr-FR"/>
              </w:rPr>
              <w:t>Scoring</w:t>
            </w:r>
            <w:proofErr w:type="spellEnd"/>
            <w:r w:rsidRPr="00AC6DEC">
              <w:rPr>
                <w:rFonts w:ascii="Times New Roman" w:hAnsi="Times New Roman" w:cs="Times New Roman"/>
                <w:lang w:val="fr-FR"/>
              </w:rPr>
              <w:t xml:space="preserve"> </w:t>
            </w:r>
            <w:proofErr w:type="spellStart"/>
            <w:r w:rsidRPr="00AC6DEC">
              <w:rPr>
                <w:rFonts w:ascii="Times New Roman" w:hAnsi="Times New Roman" w:cs="Times New Roman"/>
                <w:lang w:val="fr-FR"/>
              </w:rPr>
              <w:t>criteria</w:t>
            </w:r>
            <w:proofErr w:type="spellEnd"/>
            <w:r w:rsidRPr="00AC6DEC">
              <w:rPr>
                <w:rFonts w:ascii="Times New Roman" w:hAnsi="Times New Roman" w:cs="Times New Roman"/>
                <w:lang w:val="fr-FR"/>
              </w:rPr>
              <w:t>.</w:t>
            </w:r>
          </w:p>
          <w:p w14:paraId="5F66732D" w14:textId="77777777" w:rsidR="00011B69" w:rsidRPr="00AC6DEC" w:rsidRDefault="00011B69" w:rsidP="00607B8C">
            <w:pPr>
              <w:contextualSpacing/>
              <w:rPr>
                <w:rFonts w:ascii="Times New Roman" w:hAnsi="Times New Roman" w:cs="Times New Roman"/>
                <w:b/>
                <w:bCs/>
              </w:rPr>
            </w:pPr>
          </w:p>
        </w:tc>
      </w:tr>
      <w:tr w:rsidR="00011B69" w:rsidRPr="00AC6DEC" w14:paraId="04966C79" w14:textId="77777777" w:rsidTr="2A62FF34">
        <w:trPr>
          <w:jc w:val="center"/>
        </w:trPr>
        <w:tc>
          <w:tcPr>
            <w:tcW w:w="2157" w:type="dxa"/>
            <w:tcMar>
              <w:top w:w="72" w:type="dxa"/>
              <w:left w:w="115" w:type="dxa"/>
              <w:bottom w:w="72" w:type="dxa"/>
              <w:right w:w="115" w:type="dxa"/>
            </w:tcMar>
            <w:vAlign w:val="center"/>
          </w:tcPr>
          <w:p w14:paraId="3247588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3/29/21</w:t>
            </w:r>
          </w:p>
        </w:tc>
        <w:tc>
          <w:tcPr>
            <w:tcW w:w="2198" w:type="dxa"/>
            <w:tcMar>
              <w:top w:w="72" w:type="dxa"/>
              <w:left w:w="115" w:type="dxa"/>
              <w:bottom w:w="72" w:type="dxa"/>
              <w:right w:w="115" w:type="dxa"/>
            </w:tcMar>
            <w:vAlign w:val="center"/>
          </w:tcPr>
          <w:p w14:paraId="761C282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1.18 </w:t>
            </w:r>
          </w:p>
          <w:p w14:paraId="313D5CB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Core Plan; Evaluation of 9% Tax Credit Competitive Applications</w:t>
            </w:r>
          </w:p>
        </w:tc>
        <w:tc>
          <w:tcPr>
            <w:tcW w:w="9590" w:type="dxa"/>
            <w:tcMar>
              <w:top w:w="72" w:type="dxa"/>
              <w:left w:w="115" w:type="dxa"/>
              <w:bottom w:w="72" w:type="dxa"/>
              <w:right w:w="115" w:type="dxa"/>
            </w:tcMar>
            <w:vAlign w:val="center"/>
          </w:tcPr>
          <w:p w14:paraId="1A1A14AC"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Q0224_04</w:t>
            </w:r>
          </w:p>
          <w:p w14:paraId="7597D58F" w14:textId="77777777" w:rsidR="00011B69" w:rsidRPr="00AC6DEC" w:rsidRDefault="00011B69" w:rsidP="00607B8C">
            <w:r w:rsidRPr="00AC6DEC">
              <w:rPr>
                <w:rFonts w:ascii="Times New Roman" w:hAnsi="Times New Roman" w:cs="Times New Roman"/>
              </w:rPr>
              <w:t>Will DCA fund two applications in the same City in DeKalb County if both are the highest scoring projects in the county and the market will support both projects?</w:t>
            </w:r>
          </w:p>
          <w:p w14:paraId="5CE8CF4D" w14:textId="77777777" w:rsidR="00011B69" w:rsidRPr="00AC6DEC" w:rsidRDefault="00011B69" w:rsidP="00607B8C">
            <w:pPr>
              <w:contextualSpacing/>
              <w:rPr>
                <w:rFonts w:ascii="Times New Roman" w:hAnsi="Times New Roman" w:cs="Times New Roman"/>
                <w:b/>
                <w:bCs/>
              </w:rPr>
            </w:pPr>
          </w:p>
          <w:p w14:paraId="6A659CA7"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 xml:space="preserve">Answer: </w:t>
            </w:r>
          </w:p>
          <w:p w14:paraId="5737B125" w14:textId="77777777" w:rsidR="00011B69" w:rsidRPr="00AC6DEC" w:rsidRDefault="00011B69" w:rsidP="00607B8C">
            <w:r w:rsidRPr="00AC6DEC">
              <w:rPr>
                <w:rFonts w:ascii="Times New Roman" w:hAnsi="Times New Roman" w:cs="Times New Roman"/>
              </w:rPr>
              <w:t>It is possible, but not a guarantee, both will be funded.</w:t>
            </w:r>
          </w:p>
          <w:p w14:paraId="0E93C9A9" w14:textId="77777777" w:rsidR="00011B69" w:rsidRPr="00AC6DEC" w:rsidRDefault="00011B69" w:rsidP="00607B8C">
            <w:pPr>
              <w:rPr>
                <w:rFonts w:ascii="Times New Roman" w:hAnsi="Times New Roman" w:cs="Times New Roman"/>
              </w:rPr>
            </w:pPr>
          </w:p>
          <w:p w14:paraId="56AC1D7A" w14:textId="77777777" w:rsidR="00011B69" w:rsidRPr="00AC6DEC" w:rsidRDefault="00011B69" w:rsidP="00607B8C">
            <w:pPr>
              <w:rPr>
                <w:rFonts w:ascii="Times New Roman" w:eastAsia="Times New Roman" w:hAnsi="Times New Roman" w:cs="Times New Roman"/>
              </w:rPr>
            </w:pPr>
            <w:r w:rsidRPr="00AC6DEC">
              <w:rPr>
                <w:rFonts w:ascii="Times New Roman" w:eastAsia="Times New Roman" w:hAnsi="Times New Roman" w:cs="Times New Roman"/>
              </w:rPr>
              <w:t xml:space="preserve">“DCA will select up to two Metro Pool Applications located in the same Local Government </w:t>
            </w:r>
            <w:proofErr w:type="gramStart"/>
            <w:r w:rsidRPr="00AC6DEC">
              <w:rPr>
                <w:rFonts w:ascii="Times New Roman" w:eastAsia="Times New Roman" w:hAnsi="Times New Roman" w:cs="Times New Roman"/>
              </w:rPr>
              <w:t>Boundary”  (</w:t>
            </w:r>
            <w:proofErr w:type="gramEnd"/>
            <w:r w:rsidRPr="00AC6DEC">
              <w:rPr>
                <w:rFonts w:ascii="Times New Roman" w:eastAsia="Times New Roman" w:hAnsi="Times New Roman" w:cs="Times New Roman"/>
              </w:rPr>
              <w:t>Core 27).</w:t>
            </w:r>
          </w:p>
          <w:p w14:paraId="23F3BD4B" w14:textId="77777777" w:rsidR="00011B69" w:rsidRPr="00AC6DEC" w:rsidRDefault="00011B69" w:rsidP="00607B8C">
            <w:pPr>
              <w:rPr>
                <w:rFonts w:ascii="Times New Roman" w:eastAsia="Times New Roman" w:hAnsi="Times New Roman" w:cs="Times New Roman"/>
              </w:rPr>
            </w:pPr>
          </w:p>
          <w:p w14:paraId="58B1B645" w14:textId="77777777" w:rsidR="00011B69" w:rsidRPr="00AC6DEC" w:rsidRDefault="00011B69" w:rsidP="00607B8C">
            <w:pPr>
              <w:rPr>
                <w:rFonts w:ascii="Times New Roman" w:eastAsia="Times New Roman" w:hAnsi="Times New Roman" w:cs="Times New Roman"/>
              </w:rPr>
            </w:pPr>
            <w:r w:rsidRPr="00AC6DEC">
              <w:rPr>
                <w:rFonts w:ascii="Times New Roman" w:eastAsia="Times New Roman" w:hAnsi="Times New Roman" w:cs="Times New Roman"/>
              </w:rPr>
              <w:t xml:space="preserve">“Applications with the highest DCA score and favorable market studies will be allocated resources provided that only </w:t>
            </w:r>
            <w:r w:rsidRPr="00AC6DEC">
              <w:rPr>
                <w:rFonts w:ascii="Times New Roman" w:eastAsia="Times New Roman" w:hAnsi="Times New Roman" w:cs="Times New Roman"/>
                <w:b/>
                <w:bCs/>
                <w:u w:val="single"/>
              </w:rPr>
              <w:t>one Application</w:t>
            </w:r>
            <w:r w:rsidRPr="00AC6DEC">
              <w:rPr>
                <w:rFonts w:ascii="Times New Roman" w:eastAsia="Times New Roman" w:hAnsi="Times New Roman" w:cs="Times New Roman"/>
              </w:rPr>
              <w:t xml:space="preserve"> is submitted in the market area and provided all set asides have been met. If more than one project receives a competitive score in the same market area and will serve the same tenancy, DCA will </w:t>
            </w:r>
            <w:r w:rsidRPr="00AC6DEC">
              <w:rPr>
                <w:rFonts w:ascii="Times New Roman" w:eastAsia="Times New Roman" w:hAnsi="Times New Roman" w:cs="Times New Roman"/>
                <w:b/>
                <w:bCs/>
                <w:u w:val="single"/>
              </w:rPr>
              <w:t>select the higher scoring Application</w:t>
            </w:r>
            <w:r w:rsidRPr="00AC6DEC">
              <w:rPr>
                <w:rFonts w:ascii="Times New Roman" w:eastAsia="Times New Roman" w:hAnsi="Times New Roman" w:cs="Times New Roman"/>
              </w:rPr>
              <w:t xml:space="preserve">. For purposes of this subsection, Family, Elderly, HFOP, and Other are each distinct </w:t>
            </w:r>
            <w:proofErr w:type="gramStart"/>
            <w:r w:rsidRPr="00AC6DEC">
              <w:rPr>
                <w:rFonts w:ascii="Times New Roman" w:eastAsia="Times New Roman" w:hAnsi="Times New Roman" w:cs="Times New Roman"/>
              </w:rPr>
              <w:t>tenancies</w:t>
            </w:r>
            <w:proofErr w:type="gramEnd"/>
            <w:r w:rsidRPr="00AC6DEC">
              <w:rPr>
                <w:rFonts w:ascii="Times New Roman" w:eastAsia="Times New Roman" w:hAnsi="Times New Roman" w:cs="Times New Roman"/>
              </w:rPr>
              <w:t>.” (Core 26)</w:t>
            </w:r>
          </w:p>
          <w:p w14:paraId="34AA4E9B" w14:textId="77777777" w:rsidR="00011B69" w:rsidRPr="00AC6DEC" w:rsidRDefault="00011B69" w:rsidP="00607B8C">
            <w:pPr>
              <w:contextualSpacing/>
              <w:rPr>
                <w:rFonts w:ascii="Times New Roman" w:hAnsi="Times New Roman" w:cs="Times New Roman"/>
                <w:b/>
                <w:bCs/>
              </w:rPr>
            </w:pPr>
          </w:p>
        </w:tc>
      </w:tr>
      <w:tr w:rsidR="00011B69" w:rsidRPr="00AC6DEC" w14:paraId="74DEAD9C" w14:textId="77777777" w:rsidTr="2A62FF34">
        <w:trPr>
          <w:jc w:val="center"/>
        </w:trPr>
        <w:tc>
          <w:tcPr>
            <w:tcW w:w="2157" w:type="dxa"/>
            <w:tcMar>
              <w:top w:w="72" w:type="dxa"/>
              <w:left w:w="115" w:type="dxa"/>
              <w:bottom w:w="72" w:type="dxa"/>
              <w:right w:w="115" w:type="dxa"/>
            </w:tcMar>
            <w:vAlign w:val="center"/>
          </w:tcPr>
          <w:p w14:paraId="19CC217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3/29/21</w:t>
            </w:r>
          </w:p>
        </w:tc>
        <w:tc>
          <w:tcPr>
            <w:tcW w:w="2198" w:type="dxa"/>
            <w:tcMar>
              <w:top w:w="72" w:type="dxa"/>
              <w:left w:w="115" w:type="dxa"/>
              <w:bottom w:w="72" w:type="dxa"/>
              <w:right w:w="115" w:type="dxa"/>
            </w:tcMar>
            <w:vAlign w:val="center"/>
          </w:tcPr>
          <w:p w14:paraId="472CC55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1B9AB4A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lastRenderedPageBreak/>
              <w:t>Scoring; Desirable/Undesirable Activities</w:t>
            </w:r>
          </w:p>
        </w:tc>
        <w:tc>
          <w:tcPr>
            <w:tcW w:w="9590" w:type="dxa"/>
            <w:tcMar>
              <w:top w:w="72" w:type="dxa"/>
              <w:left w:w="115" w:type="dxa"/>
              <w:bottom w:w="72" w:type="dxa"/>
              <w:right w:w="115" w:type="dxa"/>
            </w:tcMar>
            <w:vAlign w:val="center"/>
          </w:tcPr>
          <w:p w14:paraId="1910562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Question: Q0226_05</w:t>
            </w:r>
          </w:p>
          <w:p w14:paraId="22C63C49" w14:textId="77777777" w:rsidR="00011B69" w:rsidRPr="00AC6DEC" w:rsidRDefault="00011B69" w:rsidP="00607B8C">
            <w:r w:rsidRPr="00AC6DEC">
              <w:rPr>
                <w:rFonts w:ascii="Times New Roman" w:hAnsi="Times New Roman" w:cs="Times New Roman"/>
              </w:rPr>
              <w:lastRenderedPageBreak/>
              <w:t xml:space="preserve">The QAP defines a food desert as "a low-income census tract where a significant number or share of residents is more than 2 miles (USDA urban) or 20 miles (USDA rural) from the nearest supermarket." (Scoring, Page 7). However, the USDA definition for food deserts is based on a 1-mile rather than 2-mile distance, measured in terms of radius. If a site is within a 2-mile radius of a supermarket and therefore meets the QAP definition for being outside of a food desert, but is over a </w:t>
            </w:r>
            <w:proofErr w:type="gramStart"/>
            <w:r w:rsidRPr="00AC6DEC">
              <w:rPr>
                <w:rFonts w:ascii="Times New Roman" w:hAnsi="Times New Roman" w:cs="Times New Roman"/>
              </w:rPr>
              <w:t>1 mile</w:t>
            </w:r>
            <w:proofErr w:type="gramEnd"/>
            <w:r w:rsidRPr="00AC6DEC">
              <w:rPr>
                <w:rFonts w:ascii="Times New Roman" w:hAnsi="Times New Roman" w:cs="Times New Roman"/>
              </w:rPr>
              <w:t xml:space="preserve"> radius and therefore shows as being within a food desert according to the USDA definition, would it be considered within a food desert and therefore subject to the Undesirables point deduction?</w:t>
            </w:r>
          </w:p>
          <w:p w14:paraId="2A038ABF" w14:textId="77777777" w:rsidR="00011B69" w:rsidRPr="00AC6DEC" w:rsidRDefault="00011B69" w:rsidP="00607B8C">
            <w:pPr>
              <w:contextualSpacing/>
              <w:rPr>
                <w:rFonts w:ascii="Times New Roman" w:hAnsi="Times New Roman" w:cs="Times New Roman"/>
                <w:b/>
                <w:bCs/>
              </w:rPr>
            </w:pPr>
          </w:p>
          <w:p w14:paraId="64EE8D23"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 xml:space="preserve">Answer: </w:t>
            </w:r>
          </w:p>
          <w:p w14:paraId="2EA96A0F"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This section will be scored using the QAP definition of food desert. Applicants must submit all required minimum documentation. </w:t>
            </w:r>
          </w:p>
          <w:p w14:paraId="34567BF8" w14:textId="77777777" w:rsidR="00011B69" w:rsidRPr="00AC6DEC" w:rsidRDefault="00011B69" w:rsidP="00607B8C">
            <w:pPr>
              <w:contextualSpacing/>
              <w:rPr>
                <w:rFonts w:ascii="Times New Roman" w:hAnsi="Times New Roman" w:cs="Times New Roman"/>
                <w:b/>
                <w:bCs/>
              </w:rPr>
            </w:pPr>
          </w:p>
        </w:tc>
      </w:tr>
      <w:tr w:rsidR="00011B69" w:rsidRPr="00AC6DEC" w14:paraId="45223FE9" w14:textId="77777777" w:rsidTr="2A62FF34">
        <w:trPr>
          <w:jc w:val="center"/>
        </w:trPr>
        <w:tc>
          <w:tcPr>
            <w:tcW w:w="2157" w:type="dxa"/>
            <w:tcMar>
              <w:top w:w="72" w:type="dxa"/>
              <w:left w:w="115" w:type="dxa"/>
              <w:bottom w:w="72" w:type="dxa"/>
              <w:right w:w="115" w:type="dxa"/>
            </w:tcMar>
            <w:vAlign w:val="center"/>
          </w:tcPr>
          <w:p w14:paraId="1DB735A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3/29/21</w:t>
            </w:r>
          </w:p>
        </w:tc>
        <w:tc>
          <w:tcPr>
            <w:tcW w:w="2198" w:type="dxa"/>
            <w:tcMar>
              <w:top w:w="72" w:type="dxa"/>
              <w:left w:w="115" w:type="dxa"/>
              <w:bottom w:w="72" w:type="dxa"/>
              <w:right w:w="115" w:type="dxa"/>
            </w:tcMar>
            <w:vAlign w:val="center"/>
          </w:tcPr>
          <w:p w14:paraId="18931F5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5F2713B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Desirable/Undesirable Activities</w:t>
            </w:r>
          </w:p>
        </w:tc>
        <w:tc>
          <w:tcPr>
            <w:tcW w:w="9590" w:type="dxa"/>
            <w:tcMar>
              <w:top w:w="72" w:type="dxa"/>
              <w:left w:w="115" w:type="dxa"/>
              <w:bottom w:w="72" w:type="dxa"/>
              <w:right w:w="115" w:type="dxa"/>
            </w:tcMar>
            <w:vAlign w:val="center"/>
          </w:tcPr>
          <w:p w14:paraId="792D3B8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Q0204_01</w:t>
            </w:r>
          </w:p>
          <w:p w14:paraId="5750E21C"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Would a UPS Store/FedEx or similar count as a "post office" and if </w:t>
            </w:r>
            <w:proofErr w:type="gramStart"/>
            <w:r w:rsidRPr="00AC6DEC">
              <w:rPr>
                <w:rFonts w:ascii="Times New Roman" w:hAnsi="Times New Roman" w:cs="Times New Roman"/>
              </w:rPr>
              <w:t>not</w:t>
            </w:r>
            <w:proofErr w:type="gramEnd"/>
            <w:r w:rsidRPr="00AC6DEC">
              <w:rPr>
                <w:rFonts w:ascii="Times New Roman" w:hAnsi="Times New Roman" w:cs="Times New Roman"/>
              </w:rPr>
              <w:t xml:space="preserve"> what is the justification for not including them? It would appear that these businesses are able to provide the same services as a USPS office. </w:t>
            </w:r>
          </w:p>
          <w:p w14:paraId="54FF3DFD" w14:textId="77777777" w:rsidR="00011B69" w:rsidRPr="00AC6DEC" w:rsidRDefault="00011B69" w:rsidP="00607B8C">
            <w:pPr>
              <w:contextualSpacing/>
              <w:rPr>
                <w:rFonts w:ascii="Times New Roman" w:hAnsi="Times New Roman" w:cs="Times New Roman"/>
                <w:b/>
                <w:bCs/>
              </w:rPr>
            </w:pPr>
          </w:p>
          <w:p w14:paraId="5EF9E96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347AF93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2021 QAP list of Desirable Activities specifies post office. Post offices are branches of a public agency that administers mail. UPS and FedEx are not considered post offices. </w:t>
            </w:r>
          </w:p>
          <w:p w14:paraId="6CB8928B" w14:textId="77777777" w:rsidR="00011B69" w:rsidRPr="00AC6DEC" w:rsidRDefault="00011B69" w:rsidP="00607B8C">
            <w:pPr>
              <w:contextualSpacing/>
              <w:rPr>
                <w:rFonts w:ascii="Times New Roman" w:hAnsi="Times New Roman" w:cs="Times New Roman"/>
              </w:rPr>
            </w:pPr>
          </w:p>
          <w:p w14:paraId="7FDAC239"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Individuals who believe that branches of UPS, FedEx, or other similar companies should be eligible for points under this category for a future QAP should submit the comment and supporting arguments to the year-round QAP online survey (</w:t>
            </w:r>
            <w:hyperlink r:id="rId31" w:history="1">
              <w:r w:rsidRPr="00AC6DEC">
                <w:rPr>
                  <w:rStyle w:val="Hyperlink"/>
                  <w:rFonts w:ascii="Times New Roman" w:hAnsi="Times New Roman" w:cs="Times New Roman"/>
                </w:rPr>
                <w:t>click here</w:t>
              </w:r>
            </w:hyperlink>
            <w:r w:rsidRPr="00AC6DEC">
              <w:rPr>
                <w:rFonts w:ascii="Times New Roman" w:hAnsi="Times New Roman" w:cs="Times New Roman"/>
              </w:rPr>
              <w:t xml:space="preserve">). </w:t>
            </w:r>
          </w:p>
          <w:p w14:paraId="0659FBEC" w14:textId="77777777" w:rsidR="00011B69" w:rsidRPr="00AC6DEC" w:rsidRDefault="00011B69" w:rsidP="00607B8C">
            <w:pPr>
              <w:contextualSpacing/>
              <w:rPr>
                <w:rFonts w:ascii="Times New Roman" w:hAnsi="Times New Roman" w:cs="Times New Roman"/>
                <w:b/>
                <w:bCs/>
              </w:rPr>
            </w:pPr>
          </w:p>
        </w:tc>
      </w:tr>
      <w:tr w:rsidR="00011B69" w:rsidRPr="00AC6DEC" w14:paraId="65272DB2" w14:textId="77777777" w:rsidTr="2A62FF34">
        <w:trPr>
          <w:jc w:val="center"/>
        </w:trPr>
        <w:tc>
          <w:tcPr>
            <w:tcW w:w="2157" w:type="dxa"/>
            <w:tcMar>
              <w:top w:w="72" w:type="dxa"/>
              <w:left w:w="115" w:type="dxa"/>
              <w:bottom w:w="72" w:type="dxa"/>
              <w:right w:w="115" w:type="dxa"/>
            </w:tcMar>
            <w:vAlign w:val="center"/>
          </w:tcPr>
          <w:p w14:paraId="4DFAA9C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3/29/21</w:t>
            </w:r>
          </w:p>
        </w:tc>
        <w:tc>
          <w:tcPr>
            <w:tcW w:w="2198" w:type="dxa"/>
            <w:tcMar>
              <w:top w:w="72" w:type="dxa"/>
              <w:left w:w="115" w:type="dxa"/>
              <w:bottom w:w="72" w:type="dxa"/>
              <w:right w:w="115" w:type="dxa"/>
            </w:tcMar>
            <w:vAlign w:val="center"/>
          </w:tcPr>
          <w:p w14:paraId="24512DB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3.06</w:t>
            </w:r>
          </w:p>
          <w:p w14:paraId="59536BD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Community Transportation Options</w:t>
            </w:r>
          </w:p>
        </w:tc>
        <w:tc>
          <w:tcPr>
            <w:tcW w:w="9590" w:type="dxa"/>
            <w:tcMar>
              <w:top w:w="72" w:type="dxa"/>
              <w:left w:w="115" w:type="dxa"/>
              <w:bottom w:w="72" w:type="dxa"/>
              <w:right w:w="115" w:type="dxa"/>
            </w:tcMar>
            <w:vAlign w:val="center"/>
          </w:tcPr>
          <w:p w14:paraId="705D174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Q0226_06</w:t>
            </w:r>
          </w:p>
          <w:p w14:paraId="3E54035F" w14:textId="77777777" w:rsidR="00011B69" w:rsidRPr="00AC6DEC" w:rsidRDefault="00011B69" w:rsidP="00607B8C">
            <w:r w:rsidRPr="00AC6DEC">
              <w:rPr>
                <w:rFonts w:ascii="Times New Roman" w:hAnsi="Times New Roman" w:cs="Times New Roman"/>
              </w:rPr>
              <w:t xml:space="preserve">Under </w:t>
            </w:r>
            <w:r w:rsidRPr="00AC6DEC">
              <w:rPr>
                <w:rFonts w:ascii="Times New Roman" w:hAnsi="Times New Roman" w:cs="Times New Roman"/>
                <w:i/>
                <w:iCs/>
              </w:rPr>
              <w:t>Community Transportation Options, A. Transit-Orientated Development</w:t>
            </w:r>
            <w:r w:rsidRPr="00AC6DEC">
              <w:rPr>
                <w:rFonts w:ascii="Times New Roman" w:hAnsi="Times New Roman" w:cs="Times New Roman"/>
              </w:rPr>
              <w:t>, the QAP states that "a transit hub is a station that has three or more bus routes, rail options, and/or other affordable mass transit options." My question is, what qualifies as a station? Is it any stop that has three or more routes/rail options? Or does it need to be a large structure owned by a transit authority?</w:t>
            </w:r>
          </w:p>
          <w:p w14:paraId="38122D0D" w14:textId="77777777" w:rsidR="00011B69" w:rsidRPr="00AC6DEC" w:rsidRDefault="00011B69" w:rsidP="00607B8C">
            <w:pPr>
              <w:contextualSpacing/>
              <w:rPr>
                <w:rFonts w:ascii="Times New Roman" w:hAnsi="Times New Roman" w:cs="Times New Roman"/>
                <w:b/>
                <w:bCs/>
              </w:rPr>
            </w:pPr>
          </w:p>
          <w:p w14:paraId="2C5727E3"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 xml:space="preserve">Answer: </w:t>
            </w:r>
          </w:p>
          <w:p w14:paraId="26A1F2FA"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The QAP does not define the term station. The definition of transit hub in this subsection is based on the number of bus routes, rail options, and/or other affordable mass transit options.</w:t>
            </w:r>
          </w:p>
          <w:p w14:paraId="2DF32D8C" w14:textId="77777777" w:rsidR="00011B69" w:rsidRPr="00AC6DEC" w:rsidRDefault="00011B69" w:rsidP="00607B8C">
            <w:pPr>
              <w:contextualSpacing/>
              <w:rPr>
                <w:rFonts w:ascii="Times New Roman" w:hAnsi="Times New Roman" w:cs="Times New Roman"/>
                <w:b/>
                <w:bCs/>
              </w:rPr>
            </w:pPr>
          </w:p>
        </w:tc>
      </w:tr>
      <w:tr w:rsidR="00011B69" w:rsidRPr="00AC6DEC" w14:paraId="3CDA8849" w14:textId="77777777" w:rsidTr="2A62FF34">
        <w:trPr>
          <w:jc w:val="center"/>
        </w:trPr>
        <w:tc>
          <w:tcPr>
            <w:tcW w:w="2157" w:type="dxa"/>
            <w:tcMar>
              <w:top w:w="72" w:type="dxa"/>
              <w:left w:w="115" w:type="dxa"/>
              <w:bottom w:w="72" w:type="dxa"/>
              <w:right w:w="115" w:type="dxa"/>
            </w:tcMar>
            <w:vAlign w:val="center"/>
          </w:tcPr>
          <w:p w14:paraId="2B10FDB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3/29/21</w:t>
            </w:r>
          </w:p>
        </w:tc>
        <w:tc>
          <w:tcPr>
            <w:tcW w:w="2198" w:type="dxa"/>
            <w:tcMar>
              <w:top w:w="72" w:type="dxa"/>
              <w:left w:w="115" w:type="dxa"/>
              <w:bottom w:w="72" w:type="dxa"/>
              <w:right w:w="115" w:type="dxa"/>
            </w:tcMar>
            <w:vAlign w:val="center"/>
          </w:tcPr>
          <w:p w14:paraId="45E1956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3.06</w:t>
            </w:r>
          </w:p>
          <w:p w14:paraId="7A2DF81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Community Transportation Options</w:t>
            </w:r>
          </w:p>
        </w:tc>
        <w:tc>
          <w:tcPr>
            <w:tcW w:w="9590" w:type="dxa"/>
            <w:tcMar>
              <w:top w:w="72" w:type="dxa"/>
              <w:left w:w="115" w:type="dxa"/>
              <w:bottom w:w="72" w:type="dxa"/>
              <w:right w:w="115" w:type="dxa"/>
            </w:tcMar>
            <w:vAlign w:val="center"/>
          </w:tcPr>
          <w:p w14:paraId="5093A2D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Q0205_03</w:t>
            </w:r>
          </w:p>
          <w:p w14:paraId="4ADAB7CB"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One of the </w:t>
            </w:r>
            <w:r w:rsidRPr="00AC6DEC">
              <w:rPr>
                <w:rFonts w:ascii="Times New Roman" w:hAnsi="Times New Roman" w:cs="Times New Roman"/>
                <w:i/>
                <w:iCs/>
              </w:rPr>
              <w:t>Community Transportation Options</w:t>
            </w:r>
            <w:r w:rsidRPr="00AC6DEC">
              <w:rPr>
                <w:rFonts w:ascii="Times New Roman" w:hAnsi="Times New Roman" w:cs="Times New Roman"/>
              </w:rPr>
              <w:t xml:space="preserve"> Minimum Documentation requirements is the following:</w:t>
            </w:r>
          </w:p>
          <w:p w14:paraId="43C9CE99" w14:textId="77777777" w:rsidR="00011B69" w:rsidRPr="00AC6DEC" w:rsidRDefault="00011B69" w:rsidP="00607B8C">
            <w:pPr>
              <w:contextualSpacing/>
              <w:rPr>
                <w:rFonts w:ascii="Times New Roman" w:hAnsi="Times New Roman" w:cs="Times New Roman"/>
              </w:rPr>
            </w:pPr>
          </w:p>
          <w:p w14:paraId="300793FB" w14:textId="77777777" w:rsidR="00011B69" w:rsidRPr="00AC6DEC" w:rsidRDefault="00011B69" w:rsidP="00607B8C">
            <w:pPr>
              <w:pStyle w:val="ListParagraph"/>
              <w:numPr>
                <w:ilvl w:val="0"/>
                <w:numId w:val="37"/>
              </w:numPr>
              <w:rPr>
                <w:rFonts w:ascii="Times New Roman" w:hAnsi="Times New Roman" w:cs="Times New Roman"/>
              </w:rPr>
            </w:pPr>
            <w:r w:rsidRPr="00AC6DEC">
              <w:rPr>
                <w:rFonts w:ascii="Times New Roman" w:hAnsi="Times New Roman" w:cs="Times New Roman"/>
              </w:rPr>
              <w:t>“</w:t>
            </w:r>
            <w:r w:rsidRPr="00AC6DEC">
              <w:rPr>
                <w:rFonts w:ascii="Times New Roman" w:hAnsi="Times New Roman" w:cs="Times New Roman"/>
                <w:i/>
                <w:iCs/>
              </w:rPr>
              <w:t>Walking distance route obtained from Google Maps from the geo-coordinates of the pedestrian site entrance to the transit stop.</w:t>
            </w:r>
            <w:r w:rsidRPr="00AC6DEC">
              <w:rPr>
                <w:rFonts w:ascii="Times New Roman" w:hAnsi="Times New Roman" w:cs="Times New Roman"/>
              </w:rPr>
              <w:t>”</w:t>
            </w:r>
          </w:p>
          <w:p w14:paraId="2DC4DA34" w14:textId="77777777" w:rsidR="00011B69" w:rsidRPr="00AC6DEC" w:rsidRDefault="00011B69" w:rsidP="00607B8C">
            <w:pPr>
              <w:contextualSpacing/>
              <w:rPr>
                <w:rFonts w:ascii="Times New Roman" w:hAnsi="Times New Roman" w:cs="Times New Roman"/>
              </w:rPr>
            </w:pPr>
          </w:p>
          <w:p w14:paraId="73F3C47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We have an approval letter for a proposed crosswalk from the county. Our Project Team is responsible for constructing the crosswalk as part of the development. The proposed crosswalk is to give our residents better access to the existing bus stop. </w:t>
            </w:r>
          </w:p>
          <w:p w14:paraId="69C43529" w14:textId="77777777" w:rsidR="00011B69" w:rsidRPr="00AC6DEC" w:rsidRDefault="00011B69" w:rsidP="00607B8C">
            <w:pPr>
              <w:contextualSpacing/>
              <w:rPr>
                <w:rFonts w:ascii="Times New Roman" w:hAnsi="Times New Roman" w:cs="Times New Roman"/>
              </w:rPr>
            </w:pPr>
          </w:p>
          <w:p w14:paraId="2738478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Google maps won't recognize that route to the transit stop because it's a new crosswalk and Google Maps won't be </w:t>
            </w:r>
            <w:proofErr w:type="gramStart"/>
            <w:r w:rsidRPr="00AC6DEC">
              <w:rPr>
                <w:rFonts w:ascii="Times New Roman" w:hAnsi="Times New Roman" w:cs="Times New Roman"/>
              </w:rPr>
              <w:t>up-to-date</w:t>
            </w:r>
            <w:proofErr w:type="gramEnd"/>
            <w:r w:rsidRPr="00AC6DEC">
              <w:rPr>
                <w:rFonts w:ascii="Times New Roman" w:hAnsi="Times New Roman" w:cs="Times New Roman"/>
              </w:rPr>
              <w:t xml:space="preserve"> regarding this at the time of application submission. As alternate documentation, could we show the existing route we are taking via Google Maps, with Geo Coordinates and add in a in map showing the alternative route with new proposed crosswalk and Geo Coordinates? We would also include the letter from the county. </w:t>
            </w:r>
          </w:p>
          <w:p w14:paraId="351CD385" w14:textId="77777777" w:rsidR="00011B69" w:rsidRPr="00AC6DEC" w:rsidRDefault="00011B69" w:rsidP="00607B8C">
            <w:pPr>
              <w:contextualSpacing/>
              <w:rPr>
                <w:rFonts w:ascii="Times New Roman" w:hAnsi="Times New Roman" w:cs="Times New Roman"/>
                <w:b/>
                <w:bCs/>
              </w:rPr>
            </w:pPr>
          </w:p>
          <w:p w14:paraId="2DEB681D"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 xml:space="preserve">Answer: </w:t>
            </w:r>
          </w:p>
          <w:p w14:paraId="3B05EF5C" w14:textId="77777777" w:rsidR="00011B69" w:rsidRPr="00AC6DEC" w:rsidRDefault="00011B69" w:rsidP="00607B8C">
            <w:pPr>
              <w:rPr>
                <w:rFonts w:ascii="Times New Roman" w:hAnsi="Times New Roman" w:cs="Times New Roman"/>
              </w:rPr>
            </w:pPr>
            <w:r w:rsidRPr="00AC6DEC">
              <w:rPr>
                <w:rFonts w:ascii="Times New Roman" w:hAnsi="Times New Roman" w:cs="Times New Roman"/>
                <w:i/>
                <w:iCs/>
              </w:rPr>
              <w:t>Scoring Criteria</w:t>
            </w:r>
            <w:r w:rsidRPr="00AC6DEC">
              <w:rPr>
                <w:rFonts w:ascii="Times New Roman" w:hAnsi="Times New Roman" w:cs="Times New Roman"/>
              </w:rPr>
              <w:t xml:space="preserve">, </w:t>
            </w:r>
            <w:r w:rsidRPr="00AC6DEC">
              <w:rPr>
                <w:rFonts w:ascii="Times New Roman" w:hAnsi="Times New Roman" w:cs="Times New Roman"/>
                <w:i/>
                <w:iCs/>
              </w:rPr>
              <w:t>Documentation and Justifications</w:t>
            </w:r>
            <w:r w:rsidRPr="00AC6DEC">
              <w:rPr>
                <w:rFonts w:ascii="Times New Roman" w:hAnsi="Times New Roman" w:cs="Times New Roman"/>
              </w:rPr>
              <w:t xml:space="preserve"> in the QAP states the following: </w:t>
            </w:r>
          </w:p>
          <w:p w14:paraId="6DBC798E" w14:textId="77777777" w:rsidR="00011B69" w:rsidRPr="00AC6DEC" w:rsidRDefault="00011B69" w:rsidP="00607B8C">
            <w:pPr>
              <w:rPr>
                <w:rFonts w:ascii="Times New Roman" w:hAnsi="Times New Roman" w:cs="Times New Roman"/>
              </w:rPr>
            </w:pPr>
          </w:p>
          <w:p w14:paraId="72903452" w14:textId="77777777" w:rsidR="00011B69" w:rsidRPr="00AC6DEC" w:rsidRDefault="00011B69" w:rsidP="00607B8C">
            <w:pPr>
              <w:rPr>
                <w:rFonts w:ascii="Times New Roman" w:hAnsi="Times New Roman" w:cs="Times New Roman"/>
                <w:i/>
                <w:iCs/>
              </w:rPr>
            </w:pPr>
            <w:r w:rsidRPr="00AC6DEC">
              <w:rPr>
                <w:rFonts w:ascii="Times New Roman" w:hAnsi="Times New Roman" w:cs="Times New Roman"/>
                <w:i/>
                <w:iCs/>
              </w:rPr>
              <w:t>“</w:t>
            </w:r>
            <w:r w:rsidRPr="00AC6DEC">
              <w:rPr>
                <w:rFonts w:ascii="Times New Roman" w:hAnsi="Times New Roman" w:cs="Times New Roman"/>
              </w:rPr>
              <w:t>Applicants are required to submit all documents at Application Submission necessary to determine that the Application meets the criteria for points, regardless of whether they are listed in the minimum document requirements...</w:t>
            </w:r>
            <w:r w:rsidRPr="00AC6DEC">
              <w:rPr>
                <w:rFonts w:ascii="Times New Roman" w:hAnsi="Times New Roman" w:cs="Times New Roman"/>
                <w:u w:val="single"/>
              </w:rPr>
              <w:t>In the event the Applicant submits an alternate document to a minimum document</w:t>
            </w:r>
            <w:r w:rsidRPr="00AC6DEC">
              <w:rPr>
                <w:rFonts w:ascii="Times New Roman" w:hAnsi="Times New Roman" w:cs="Times New Roman"/>
              </w:rPr>
              <w:t>, a thorough explanation of the usefulness of this alternate document should be entered into the appropriate scoring justification section.</w:t>
            </w:r>
            <w:r w:rsidRPr="00AC6DEC">
              <w:rPr>
                <w:rFonts w:ascii="Times New Roman" w:hAnsi="Times New Roman" w:cs="Times New Roman"/>
                <w:i/>
                <w:iCs/>
              </w:rPr>
              <w:t>”</w:t>
            </w:r>
          </w:p>
          <w:p w14:paraId="213411D2" w14:textId="77777777" w:rsidR="00011B69" w:rsidRPr="00AC6DEC" w:rsidRDefault="00011B69" w:rsidP="00607B8C">
            <w:pPr>
              <w:rPr>
                <w:rFonts w:ascii="Times New Roman" w:hAnsi="Times New Roman" w:cs="Times New Roman"/>
                <w:i/>
                <w:iCs/>
              </w:rPr>
            </w:pPr>
          </w:p>
          <w:p w14:paraId="659C6BA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This guidance applies to Community Transportation Options as it does to all Scoring sections.</w:t>
            </w:r>
          </w:p>
        </w:tc>
      </w:tr>
      <w:tr w:rsidR="00011B69" w:rsidRPr="00AC6DEC" w14:paraId="5F167879" w14:textId="77777777" w:rsidTr="2A62FF34">
        <w:trPr>
          <w:jc w:val="center"/>
        </w:trPr>
        <w:tc>
          <w:tcPr>
            <w:tcW w:w="2157" w:type="dxa"/>
            <w:tcMar>
              <w:top w:w="72" w:type="dxa"/>
              <w:left w:w="115" w:type="dxa"/>
              <w:bottom w:w="72" w:type="dxa"/>
              <w:right w:w="115" w:type="dxa"/>
            </w:tcMar>
            <w:vAlign w:val="center"/>
          </w:tcPr>
          <w:p w14:paraId="26AB2F37"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3/29/21</w:t>
            </w:r>
          </w:p>
        </w:tc>
        <w:tc>
          <w:tcPr>
            <w:tcW w:w="2198" w:type="dxa"/>
            <w:tcMar>
              <w:top w:w="72" w:type="dxa"/>
              <w:left w:w="115" w:type="dxa"/>
              <w:bottom w:w="72" w:type="dxa"/>
              <w:right w:w="115" w:type="dxa"/>
            </w:tcMar>
            <w:vAlign w:val="center"/>
          </w:tcPr>
          <w:p w14:paraId="103F0A8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3.07</w:t>
            </w:r>
          </w:p>
          <w:p w14:paraId="5D83A3B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Quality Education Areas</w:t>
            </w:r>
          </w:p>
        </w:tc>
        <w:tc>
          <w:tcPr>
            <w:tcW w:w="9590" w:type="dxa"/>
            <w:tcMar>
              <w:top w:w="72" w:type="dxa"/>
              <w:left w:w="115" w:type="dxa"/>
              <w:bottom w:w="72" w:type="dxa"/>
              <w:right w:w="115" w:type="dxa"/>
            </w:tcMar>
            <w:vAlign w:val="center"/>
          </w:tcPr>
          <w:p w14:paraId="1E2BEEE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Q0222_03a</w:t>
            </w:r>
          </w:p>
          <w:p w14:paraId="16781A5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The Middle and High school (typical grade clusters) are above CCRPI average. But the Elementary School, grades 3-5, averages 77.75 (above avg) for 2018 &amp; 2019 and then the Primary School, K-2, averages 77.4 (below avg) for 2018 &amp; 2019. Would the elementary school, grades 3-5 be eligible to take all 3 points for this section?</w:t>
            </w:r>
          </w:p>
          <w:p w14:paraId="18962A1C" w14:textId="77777777" w:rsidR="00011B69" w:rsidRPr="00AC6DEC" w:rsidRDefault="00011B69" w:rsidP="00607B8C">
            <w:pPr>
              <w:contextualSpacing/>
              <w:rPr>
                <w:rFonts w:ascii="Times New Roman" w:hAnsi="Times New Roman" w:cs="Times New Roman"/>
                <w:b/>
                <w:bCs/>
              </w:rPr>
            </w:pPr>
          </w:p>
          <w:p w14:paraId="53DA2CB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73F3542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Points are determined by the number of grades within qualifying schools, not by the number of qualifying schools. This captures the difference between, for example, a qualifying school serving 6 elementary </w:t>
            </w:r>
            <w:r w:rsidRPr="00AC6DEC">
              <w:rPr>
                <w:rFonts w:ascii="Times New Roman" w:hAnsi="Times New Roman" w:cs="Times New Roman"/>
              </w:rPr>
              <w:lastRenderedPageBreak/>
              <w:t>grades (K-5) versus a qualifying school serving two elementary grades (e.g., 1</w:t>
            </w:r>
            <w:r w:rsidRPr="00AC6DEC">
              <w:rPr>
                <w:rFonts w:ascii="Times New Roman" w:hAnsi="Times New Roman" w:cs="Times New Roman"/>
                <w:vertAlign w:val="superscript"/>
              </w:rPr>
              <w:t>st</w:t>
            </w:r>
            <w:r w:rsidRPr="00AC6DEC">
              <w:rPr>
                <w:rFonts w:ascii="Times New Roman" w:hAnsi="Times New Roman" w:cs="Times New Roman"/>
              </w:rPr>
              <w:t xml:space="preserve"> and 2</w:t>
            </w:r>
            <w:r w:rsidRPr="00AC6DEC">
              <w:rPr>
                <w:rFonts w:ascii="Times New Roman" w:hAnsi="Times New Roman" w:cs="Times New Roman"/>
                <w:vertAlign w:val="superscript"/>
              </w:rPr>
              <w:t>nd</w:t>
            </w:r>
            <w:r w:rsidRPr="00AC6DEC">
              <w:rPr>
                <w:rFonts w:ascii="Times New Roman" w:hAnsi="Times New Roman" w:cs="Times New Roman"/>
              </w:rPr>
              <w:t xml:space="preserve"> grades only). “Qualified” is based on CCRPI scores or BTO designations as described in the QAP.  </w:t>
            </w:r>
          </w:p>
          <w:p w14:paraId="58F15CC6" w14:textId="77777777" w:rsidR="00011B69" w:rsidRPr="00AC6DEC" w:rsidRDefault="00011B69" w:rsidP="00607B8C">
            <w:pPr>
              <w:contextualSpacing/>
              <w:rPr>
                <w:rFonts w:ascii="Times New Roman" w:hAnsi="Times New Roman" w:cs="Times New Roman"/>
              </w:rPr>
            </w:pPr>
          </w:p>
          <w:p w14:paraId="3E80FFB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Applicants are only eligible for all 3 points in this section if all grades K-12 qualify and the property has a Family tenancy. The below table illustrates the qualifying grades for this hypothetical application: </w:t>
            </w:r>
          </w:p>
          <w:p w14:paraId="75DE8C2E" w14:textId="77777777" w:rsidR="00011B69" w:rsidRPr="00AC6DEC" w:rsidRDefault="00011B69" w:rsidP="00607B8C">
            <w:pPr>
              <w:contextualSpacing/>
              <w:rPr>
                <w:rFonts w:ascii="Times New Roman" w:hAnsi="Times New Roman" w:cs="Times New Roman"/>
              </w:rPr>
            </w:pPr>
          </w:p>
          <w:tbl>
            <w:tblPr>
              <w:tblStyle w:val="TableGrid"/>
              <w:tblW w:w="0" w:type="auto"/>
              <w:jc w:val="center"/>
              <w:tblLook w:val="04A0" w:firstRow="1" w:lastRow="0" w:firstColumn="1" w:lastColumn="0" w:noHBand="0" w:noVBand="1"/>
            </w:tblPr>
            <w:tblGrid>
              <w:gridCol w:w="1980"/>
              <w:gridCol w:w="990"/>
              <w:gridCol w:w="1184"/>
              <w:gridCol w:w="2430"/>
            </w:tblGrid>
            <w:tr w:rsidR="00011B69" w:rsidRPr="00AC6DEC" w14:paraId="00DA0B76" w14:textId="77777777" w:rsidTr="0066556E">
              <w:trPr>
                <w:jc w:val="center"/>
              </w:trPr>
              <w:tc>
                <w:tcPr>
                  <w:tcW w:w="198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75B4C136" w14:textId="77777777" w:rsidR="00011B69" w:rsidRPr="00AC6DEC" w:rsidRDefault="00011B69" w:rsidP="00607B8C">
                  <w:pPr>
                    <w:contextualSpacing/>
                    <w:jc w:val="center"/>
                    <w:rPr>
                      <w:rFonts w:ascii="Times New Roman" w:hAnsi="Times New Roman" w:cs="Times New Roman"/>
                      <w:b/>
                      <w:bCs/>
                    </w:rPr>
                  </w:pPr>
                  <w:r w:rsidRPr="00AC6DEC">
                    <w:rPr>
                      <w:rFonts w:ascii="Times New Roman" w:hAnsi="Times New Roman" w:cs="Times New Roman"/>
                      <w:b/>
                      <w:bCs/>
                    </w:rPr>
                    <w:t>School</w:t>
                  </w:r>
                </w:p>
              </w:tc>
              <w:tc>
                <w:tcPr>
                  <w:tcW w:w="9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3265223D" w14:textId="77777777" w:rsidR="00011B69" w:rsidRPr="00AC6DEC" w:rsidRDefault="00011B69" w:rsidP="00607B8C">
                  <w:pPr>
                    <w:contextualSpacing/>
                    <w:jc w:val="center"/>
                    <w:rPr>
                      <w:rFonts w:ascii="Times New Roman" w:hAnsi="Times New Roman" w:cs="Times New Roman"/>
                      <w:b/>
                      <w:bCs/>
                    </w:rPr>
                  </w:pPr>
                  <w:r w:rsidRPr="00AC6DEC">
                    <w:rPr>
                      <w:rFonts w:ascii="Times New Roman" w:hAnsi="Times New Roman" w:cs="Times New Roman"/>
                      <w:b/>
                      <w:bCs/>
                    </w:rPr>
                    <w:t>Grades</w:t>
                  </w:r>
                </w:p>
              </w:tc>
              <w:tc>
                <w:tcPr>
                  <w:tcW w:w="1184"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CDF4E1B" w14:textId="77777777" w:rsidR="00011B69" w:rsidRPr="00AC6DEC" w:rsidRDefault="00011B69" w:rsidP="00607B8C">
                  <w:pPr>
                    <w:contextualSpacing/>
                    <w:jc w:val="center"/>
                    <w:rPr>
                      <w:rFonts w:ascii="Times New Roman" w:hAnsi="Times New Roman" w:cs="Times New Roman"/>
                      <w:b/>
                      <w:bCs/>
                    </w:rPr>
                  </w:pPr>
                  <w:r w:rsidRPr="00AC6DEC">
                    <w:rPr>
                      <w:rFonts w:ascii="Times New Roman" w:hAnsi="Times New Roman" w:cs="Times New Roman"/>
                      <w:b/>
                      <w:bCs/>
                    </w:rPr>
                    <w:t>School Qualifies?</w:t>
                  </w:r>
                </w:p>
              </w:tc>
              <w:tc>
                <w:tcPr>
                  <w:tcW w:w="243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4DC45ABE" w14:textId="77777777" w:rsidR="00011B69" w:rsidRPr="00AC6DEC" w:rsidRDefault="00011B69" w:rsidP="00607B8C">
                  <w:pPr>
                    <w:contextualSpacing/>
                    <w:jc w:val="center"/>
                    <w:rPr>
                      <w:rFonts w:ascii="Times New Roman" w:hAnsi="Times New Roman" w:cs="Times New Roman"/>
                      <w:b/>
                      <w:bCs/>
                    </w:rPr>
                  </w:pPr>
                  <w:r w:rsidRPr="00AC6DEC">
                    <w:rPr>
                      <w:rFonts w:ascii="Times New Roman" w:hAnsi="Times New Roman" w:cs="Times New Roman"/>
                      <w:b/>
                      <w:bCs/>
                    </w:rPr>
                    <w:t>Grades Eligible for Points Consideration</w:t>
                  </w:r>
                </w:p>
              </w:tc>
            </w:tr>
            <w:tr w:rsidR="00011B69" w:rsidRPr="00AC6DEC" w14:paraId="79370AA3" w14:textId="77777777" w:rsidTr="0066556E">
              <w:trPr>
                <w:jc w:val="center"/>
              </w:trPr>
              <w:tc>
                <w:tcPr>
                  <w:tcW w:w="198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47F6589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Primary School</w:t>
                  </w:r>
                </w:p>
              </w:tc>
              <w:tc>
                <w:tcPr>
                  <w:tcW w:w="9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0B0EDC6"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K-2</w:t>
                  </w:r>
                </w:p>
              </w:tc>
              <w:tc>
                <w:tcPr>
                  <w:tcW w:w="1184"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2E9E993A"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No</w:t>
                  </w:r>
                </w:p>
              </w:tc>
              <w:tc>
                <w:tcPr>
                  <w:tcW w:w="243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156906D0"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0</w:t>
                  </w:r>
                </w:p>
              </w:tc>
            </w:tr>
            <w:tr w:rsidR="00011B69" w:rsidRPr="00AC6DEC" w14:paraId="6382A2A9" w14:textId="77777777" w:rsidTr="0066556E">
              <w:trPr>
                <w:jc w:val="center"/>
              </w:trPr>
              <w:tc>
                <w:tcPr>
                  <w:tcW w:w="198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4FA00E7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Elementary School</w:t>
                  </w:r>
                </w:p>
              </w:tc>
              <w:tc>
                <w:tcPr>
                  <w:tcW w:w="9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4A56EF60"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3-5</w:t>
                  </w:r>
                </w:p>
              </w:tc>
              <w:tc>
                <w:tcPr>
                  <w:tcW w:w="1184"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042A060D"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Yes</w:t>
                  </w:r>
                </w:p>
              </w:tc>
              <w:tc>
                <w:tcPr>
                  <w:tcW w:w="243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B36E1D6"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3</w:t>
                  </w:r>
                </w:p>
              </w:tc>
            </w:tr>
            <w:tr w:rsidR="00011B69" w:rsidRPr="00AC6DEC" w14:paraId="03D6CD57" w14:textId="77777777" w:rsidTr="0066556E">
              <w:trPr>
                <w:jc w:val="center"/>
              </w:trPr>
              <w:tc>
                <w:tcPr>
                  <w:tcW w:w="198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25A7180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Middle School</w:t>
                  </w:r>
                </w:p>
              </w:tc>
              <w:tc>
                <w:tcPr>
                  <w:tcW w:w="9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16513D81"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6-8</w:t>
                  </w:r>
                </w:p>
              </w:tc>
              <w:tc>
                <w:tcPr>
                  <w:tcW w:w="1184"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45B12E7E"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Yes</w:t>
                  </w:r>
                </w:p>
              </w:tc>
              <w:tc>
                <w:tcPr>
                  <w:tcW w:w="243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39516D31"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3</w:t>
                  </w:r>
                </w:p>
              </w:tc>
            </w:tr>
            <w:tr w:rsidR="00011B69" w:rsidRPr="00AC6DEC" w14:paraId="35DF6777" w14:textId="77777777" w:rsidTr="0066556E">
              <w:trPr>
                <w:jc w:val="center"/>
              </w:trPr>
              <w:tc>
                <w:tcPr>
                  <w:tcW w:w="198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290429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High School</w:t>
                  </w:r>
                </w:p>
              </w:tc>
              <w:tc>
                <w:tcPr>
                  <w:tcW w:w="9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3579FB4"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9-12</w:t>
                  </w:r>
                </w:p>
              </w:tc>
              <w:tc>
                <w:tcPr>
                  <w:tcW w:w="1184"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396981A"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Yes</w:t>
                  </w:r>
                </w:p>
              </w:tc>
              <w:tc>
                <w:tcPr>
                  <w:tcW w:w="243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235603E0" w14:textId="77777777" w:rsidR="00011B69" w:rsidRPr="00AC6DEC" w:rsidRDefault="00011B69" w:rsidP="00607B8C">
                  <w:pPr>
                    <w:contextualSpacing/>
                    <w:jc w:val="center"/>
                    <w:rPr>
                      <w:rFonts w:ascii="Times New Roman" w:hAnsi="Times New Roman" w:cs="Times New Roman"/>
                    </w:rPr>
                  </w:pPr>
                  <w:r w:rsidRPr="00AC6DEC">
                    <w:rPr>
                      <w:rFonts w:ascii="Times New Roman" w:hAnsi="Times New Roman" w:cs="Times New Roman"/>
                    </w:rPr>
                    <w:t>4</w:t>
                  </w:r>
                </w:p>
              </w:tc>
            </w:tr>
            <w:tr w:rsidR="00011B69" w:rsidRPr="00AC6DEC" w14:paraId="4F2EE649" w14:textId="77777777" w:rsidTr="0066556E">
              <w:trPr>
                <w:jc w:val="center"/>
              </w:trPr>
              <w:tc>
                <w:tcPr>
                  <w:tcW w:w="4154" w:type="dxa"/>
                  <w:gridSpan w:val="3"/>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69117D2" w14:textId="77777777" w:rsidR="00011B69" w:rsidRPr="00AC6DEC" w:rsidRDefault="00011B69" w:rsidP="00607B8C">
                  <w:pPr>
                    <w:contextualSpacing/>
                    <w:jc w:val="right"/>
                    <w:rPr>
                      <w:rFonts w:ascii="Times New Roman" w:hAnsi="Times New Roman" w:cs="Times New Roman"/>
                      <w:b/>
                      <w:bCs/>
                      <w:i/>
                      <w:iCs/>
                    </w:rPr>
                  </w:pPr>
                  <w:r w:rsidRPr="00AC6DEC">
                    <w:rPr>
                      <w:rFonts w:ascii="Times New Roman" w:hAnsi="Times New Roman" w:cs="Times New Roman"/>
                      <w:b/>
                      <w:bCs/>
                      <w:i/>
                      <w:iCs/>
                    </w:rPr>
                    <w:t>Total Qualifying Grades:</w:t>
                  </w:r>
                </w:p>
              </w:tc>
              <w:tc>
                <w:tcPr>
                  <w:tcW w:w="243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174BBA18" w14:textId="77777777" w:rsidR="00011B69" w:rsidRPr="00AC6DEC" w:rsidRDefault="00011B69" w:rsidP="00607B8C">
                  <w:pPr>
                    <w:contextualSpacing/>
                    <w:jc w:val="center"/>
                    <w:rPr>
                      <w:rFonts w:ascii="Times New Roman" w:hAnsi="Times New Roman" w:cs="Times New Roman"/>
                      <w:b/>
                      <w:bCs/>
                      <w:i/>
                      <w:iCs/>
                    </w:rPr>
                  </w:pPr>
                  <w:r w:rsidRPr="00AC6DEC">
                    <w:rPr>
                      <w:rFonts w:ascii="Times New Roman" w:hAnsi="Times New Roman" w:cs="Times New Roman"/>
                      <w:b/>
                      <w:bCs/>
                      <w:i/>
                      <w:iCs/>
                    </w:rPr>
                    <w:t>10</w:t>
                  </w:r>
                </w:p>
              </w:tc>
            </w:tr>
          </w:tbl>
          <w:p w14:paraId="554567DE" w14:textId="77777777" w:rsidR="00011B69" w:rsidRPr="00AC6DEC" w:rsidRDefault="00011B69" w:rsidP="00607B8C">
            <w:pPr>
              <w:contextualSpacing/>
              <w:rPr>
                <w:rFonts w:ascii="Times New Roman" w:hAnsi="Times New Roman" w:cs="Times New Roman"/>
              </w:rPr>
            </w:pPr>
          </w:p>
          <w:p w14:paraId="62AE9852" w14:textId="77777777" w:rsidR="00011B69" w:rsidRPr="00AC6DEC" w:rsidRDefault="00011B69" w:rsidP="00607B8C">
            <w:pPr>
              <w:contextualSpacing/>
              <w:rPr>
                <w:rFonts w:ascii="Times New Roman" w:hAnsi="Times New Roman" w:cs="Times New Roman"/>
                <w:b/>
              </w:rPr>
            </w:pPr>
            <w:r w:rsidRPr="00AC6DEC">
              <w:rPr>
                <w:rFonts w:ascii="Times New Roman" w:hAnsi="Times New Roman" w:cs="Times New Roman"/>
              </w:rPr>
              <w:t>This application has more than 7 but less than 12 qualifying grades. Therefore, this application would be eligible for 1.5 points, per the points table from this section.</w:t>
            </w:r>
          </w:p>
        </w:tc>
      </w:tr>
      <w:tr w:rsidR="00011B69" w:rsidRPr="00AC6DEC" w14:paraId="36AC4B5D" w14:textId="77777777" w:rsidTr="2A62FF34">
        <w:trPr>
          <w:jc w:val="center"/>
        </w:trPr>
        <w:tc>
          <w:tcPr>
            <w:tcW w:w="2157" w:type="dxa"/>
            <w:tcMar>
              <w:top w:w="72" w:type="dxa"/>
              <w:left w:w="115" w:type="dxa"/>
              <w:bottom w:w="72" w:type="dxa"/>
              <w:right w:w="115" w:type="dxa"/>
            </w:tcMar>
            <w:vAlign w:val="center"/>
          </w:tcPr>
          <w:p w14:paraId="7C18AF5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3/29/21</w:t>
            </w:r>
          </w:p>
        </w:tc>
        <w:tc>
          <w:tcPr>
            <w:tcW w:w="2198" w:type="dxa"/>
            <w:tcMar>
              <w:top w:w="72" w:type="dxa"/>
              <w:left w:w="115" w:type="dxa"/>
              <w:bottom w:w="72" w:type="dxa"/>
              <w:right w:w="115" w:type="dxa"/>
            </w:tcMar>
            <w:vAlign w:val="center"/>
          </w:tcPr>
          <w:p w14:paraId="5A0C9B30"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3.08</w:t>
            </w:r>
          </w:p>
          <w:p w14:paraId="30AA6BF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Revitalization / Redevelopment Plans</w:t>
            </w:r>
          </w:p>
        </w:tc>
        <w:tc>
          <w:tcPr>
            <w:tcW w:w="9590" w:type="dxa"/>
            <w:tcMar>
              <w:top w:w="72" w:type="dxa"/>
              <w:left w:w="115" w:type="dxa"/>
              <w:bottom w:w="72" w:type="dxa"/>
              <w:right w:w="115" w:type="dxa"/>
            </w:tcMar>
            <w:vAlign w:val="center"/>
          </w:tcPr>
          <w:p w14:paraId="14FC88F2" w14:textId="77777777" w:rsidR="00011B69" w:rsidRPr="00AC6DEC" w:rsidRDefault="00011B69" w:rsidP="00607B8C">
            <w:pPr>
              <w:contextualSpacing/>
              <w:rPr>
                <w:rFonts w:ascii="Times New Roman" w:hAnsi="Times New Roman" w:cs="Times New Roman"/>
                <w:b/>
              </w:rPr>
            </w:pPr>
            <w:r w:rsidRPr="00AC6DEC">
              <w:rPr>
                <w:rFonts w:ascii="Times New Roman" w:hAnsi="Times New Roman" w:cs="Times New Roman"/>
                <w:b/>
              </w:rPr>
              <w:t>Question: Q0226_07</w:t>
            </w:r>
          </w:p>
          <w:p w14:paraId="371E77D1" w14:textId="77777777" w:rsidR="00011B69" w:rsidRPr="00AC6DEC" w:rsidRDefault="00011B69" w:rsidP="00607B8C">
            <w:r w:rsidRPr="00AC6DEC">
              <w:rPr>
                <w:rFonts w:ascii="Times New Roman" w:hAnsi="Times New Roman" w:cs="Times New Roman"/>
              </w:rPr>
              <w:t xml:space="preserve">If a City and/or Transportation Authority, who is performing the work, will not provide/calculate a breakdown for each capital investment within a </w:t>
            </w:r>
            <w:proofErr w:type="gramStart"/>
            <w:r w:rsidRPr="00AC6DEC">
              <w:rPr>
                <w:rFonts w:ascii="Times New Roman" w:hAnsi="Times New Roman" w:cs="Times New Roman"/>
              </w:rPr>
              <w:t>0.5 mile</w:t>
            </w:r>
            <w:proofErr w:type="gramEnd"/>
            <w:r w:rsidRPr="00AC6DEC">
              <w:rPr>
                <w:rFonts w:ascii="Times New Roman" w:hAnsi="Times New Roman" w:cs="Times New Roman"/>
              </w:rPr>
              <w:t xml:space="preserve"> radius, how should we calculate the capital improvement costs to meet DCA's standards?</w:t>
            </w:r>
          </w:p>
          <w:p w14:paraId="26E766D7" w14:textId="77777777" w:rsidR="00011B69" w:rsidRPr="00AC6DEC" w:rsidRDefault="00011B69" w:rsidP="00607B8C">
            <w:pPr>
              <w:contextualSpacing/>
              <w:rPr>
                <w:rFonts w:ascii="Times New Roman" w:hAnsi="Times New Roman" w:cs="Times New Roman"/>
                <w:b/>
                <w:bCs/>
              </w:rPr>
            </w:pPr>
          </w:p>
          <w:p w14:paraId="16611EC0"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 xml:space="preserve">Answer: </w:t>
            </w:r>
          </w:p>
          <w:p w14:paraId="26E55AA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Minimum Documentation for subsection </w:t>
            </w:r>
            <w:r w:rsidRPr="00AC6DEC">
              <w:rPr>
                <w:rFonts w:ascii="Times New Roman" w:hAnsi="Times New Roman" w:cs="Times New Roman"/>
                <w:i/>
                <w:iCs/>
              </w:rPr>
              <w:t>B. Third-Party Capital Investment</w:t>
            </w:r>
            <w:r w:rsidRPr="00AC6DEC">
              <w:rPr>
                <w:rFonts w:ascii="Times New Roman" w:hAnsi="Times New Roman" w:cs="Times New Roman"/>
              </w:rPr>
              <w:t xml:space="preserve"> requires “evidence from the unrelated 3rd party demonstrating source of investment, amount of investment, and timeline for completion.” </w:t>
            </w:r>
          </w:p>
          <w:p w14:paraId="47D3ADA2" w14:textId="77777777" w:rsidR="00011B69" w:rsidRPr="00AC6DEC" w:rsidRDefault="00011B69" w:rsidP="00607B8C">
            <w:pPr>
              <w:rPr>
                <w:rFonts w:ascii="Times New Roman" w:hAnsi="Times New Roman" w:cs="Times New Roman"/>
              </w:rPr>
            </w:pPr>
          </w:p>
          <w:p w14:paraId="1EB8E81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Without this documentation from the unrelated 3rd party responsible for the investment, applicants cannot receive points in this subsection. </w:t>
            </w:r>
          </w:p>
        </w:tc>
      </w:tr>
      <w:tr w:rsidR="00011B69" w:rsidRPr="00AC6DEC" w14:paraId="24077FEC" w14:textId="77777777" w:rsidTr="2A62FF34">
        <w:trPr>
          <w:jc w:val="center"/>
        </w:trPr>
        <w:tc>
          <w:tcPr>
            <w:tcW w:w="2157" w:type="dxa"/>
            <w:tcMar>
              <w:top w:w="72" w:type="dxa"/>
              <w:left w:w="115" w:type="dxa"/>
              <w:bottom w:w="72" w:type="dxa"/>
              <w:right w:w="115" w:type="dxa"/>
            </w:tcMar>
            <w:vAlign w:val="center"/>
          </w:tcPr>
          <w:p w14:paraId="0AD4118B"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3/29/21</w:t>
            </w:r>
          </w:p>
        </w:tc>
        <w:tc>
          <w:tcPr>
            <w:tcW w:w="2198" w:type="dxa"/>
            <w:tcMar>
              <w:top w:w="72" w:type="dxa"/>
              <w:left w:w="115" w:type="dxa"/>
              <w:bottom w:w="72" w:type="dxa"/>
              <w:right w:w="115" w:type="dxa"/>
            </w:tcMar>
            <w:vAlign w:val="center"/>
          </w:tcPr>
          <w:p w14:paraId="04B1C469"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3.10</w:t>
            </w:r>
          </w:p>
          <w:p w14:paraId="32C8AB7D"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Stable Communities</w:t>
            </w:r>
          </w:p>
        </w:tc>
        <w:tc>
          <w:tcPr>
            <w:tcW w:w="9590" w:type="dxa"/>
            <w:tcMar>
              <w:top w:w="72" w:type="dxa"/>
              <w:left w:w="115" w:type="dxa"/>
              <w:bottom w:w="72" w:type="dxa"/>
              <w:right w:w="115" w:type="dxa"/>
            </w:tcMar>
            <w:vAlign w:val="center"/>
          </w:tcPr>
          <w:p w14:paraId="5767AED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eastAsia="Times New Roman" w:hAnsi="Times New Roman" w:cs="Times New Roman"/>
                <w:b/>
                <w:bCs/>
              </w:rPr>
              <w:t>Q0209_02</w:t>
            </w:r>
          </w:p>
          <w:p w14:paraId="3FABD63C"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In Section B. Local Health and Economic Indicators which metric is metric 1, 2, 3 out of Life Expectancy, Health Insurance Rate, Unemployment Rate?</w:t>
            </w:r>
          </w:p>
          <w:p w14:paraId="3E468AFF" w14:textId="77777777" w:rsidR="00011B69" w:rsidRPr="00AC6DEC" w:rsidRDefault="00011B69" w:rsidP="00607B8C">
            <w:pPr>
              <w:contextualSpacing/>
              <w:rPr>
                <w:rFonts w:ascii="Times New Roman" w:hAnsi="Times New Roman" w:cs="Times New Roman"/>
                <w:b/>
                <w:bCs/>
              </w:rPr>
            </w:pPr>
          </w:p>
          <w:p w14:paraId="334F324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0047A462"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The metrics in subsection </w:t>
            </w:r>
            <w:r w:rsidRPr="00AC6DEC">
              <w:rPr>
                <w:rFonts w:ascii="Times New Roman" w:hAnsi="Times New Roman" w:cs="Times New Roman"/>
                <w:i/>
                <w:iCs/>
              </w:rPr>
              <w:t>B. Local Health and Economic Indicators</w:t>
            </w:r>
            <w:r w:rsidRPr="00AC6DEC">
              <w:rPr>
                <w:rFonts w:ascii="Times New Roman" w:hAnsi="Times New Roman" w:cs="Times New Roman"/>
              </w:rPr>
              <w:t xml:space="preserve"> are not numbered. Points are calculated based on the number of indicators for which census tracts have values above 60</w:t>
            </w:r>
            <w:r w:rsidRPr="00AC6DEC">
              <w:rPr>
                <w:rFonts w:ascii="Times New Roman" w:hAnsi="Times New Roman" w:cs="Times New Roman"/>
                <w:vertAlign w:val="superscript"/>
              </w:rPr>
              <w:t>th</w:t>
            </w:r>
            <w:r w:rsidRPr="00AC6DEC">
              <w:rPr>
                <w:rFonts w:ascii="Times New Roman" w:hAnsi="Times New Roman" w:cs="Times New Roman"/>
              </w:rPr>
              <w:t xml:space="preserve"> percentile (for Median Income, 60</w:t>
            </w:r>
            <w:r w:rsidRPr="00AC6DEC">
              <w:rPr>
                <w:rFonts w:ascii="Times New Roman" w:hAnsi="Times New Roman" w:cs="Times New Roman"/>
                <w:vertAlign w:val="superscript"/>
              </w:rPr>
              <w:t>th</w:t>
            </w:r>
            <w:r w:rsidRPr="00AC6DEC">
              <w:rPr>
                <w:rFonts w:ascii="Times New Roman" w:hAnsi="Times New Roman" w:cs="Times New Roman"/>
              </w:rPr>
              <w:t xml:space="preserve"> percentile or 80</w:t>
            </w:r>
            <w:r w:rsidRPr="00AC6DEC">
              <w:rPr>
                <w:rFonts w:ascii="Times New Roman" w:hAnsi="Times New Roman" w:cs="Times New Roman"/>
                <w:vertAlign w:val="superscript"/>
              </w:rPr>
              <w:t>th</w:t>
            </w:r>
            <w:r w:rsidRPr="00AC6DEC">
              <w:rPr>
                <w:rFonts w:ascii="Times New Roman" w:hAnsi="Times New Roman" w:cs="Times New Roman"/>
              </w:rPr>
              <w:t xml:space="preserve"> percentile), as displayed in the Local Indicator Points table and Housing Tax Credit Properties Map posted to the DCA website (</w:t>
            </w:r>
            <w:hyperlink r:id="rId32" w:history="1">
              <w:r w:rsidRPr="00AC6DEC">
                <w:rPr>
                  <w:rStyle w:val="Hyperlink"/>
                  <w:rFonts w:ascii="Times New Roman" w:hAnsi="Times New Roman" w:cs="Times New Roman"/>
                </w:rPr>
                <w:t>click here</w:t>
              </w:r>
            </w:hyperlink>
            <w:r w:rsidRPr="00AC6DEC">
              <w:rPr>
                <w:rFonts w:ascii="Times New Roman" w:hAnsi="Times New Roman" w:cs="Times New Roman"/>
              </w:rPr>
              <w:t xml:space="preserve">). </w:t>
            </w:r>
          </w:p>
          <w:p w14:paraId="577A02FD" w14:textId="77777777" w:rsidR="00011B69" w:rsidRPr="00AC6DEC" w:rsidRDefault="00011B69" w:rsidP="00607B8C">
            <w:pPr>
              <w:rPr>
                <w:rFonts w:ascii="Times New Roman" w:hAnsi="Times New Roman" w:cs="Times New Roman"/>
              </w:rPr>
            </w:pPr>
          </w:p>
          <w:p w14:paraId="7ED1975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For example, consider the following two census tracts:</w:t>
            </w:r>
          </w:p>
          <w:p w14:paraId="49A92294" w14:textId="77777777" w:rsidR="00011B69" w:rsidRPr="00AC6DEC" w:rsidRDefault="00011B69" w:rsidP="00607B8C">
            <w:pPr>
              <w:rPr>
                <w:rFonts w:ascii="Times New Roman" w:hAnsi="Times New Roman" w:cs="Times New Roman"/>
              </w:rPr>
            </w:pPr>
          </w:p>
          <w:p w14:paraId="78A06666" w14:textId="77777777" w:rsidR="00011B69" w:rsidRPr="00AC6DEC" w:rsidRDefault="00011B69" w:rsidP="00607B8C">
            <w:pPr>
              <w:pStyle w:val="ListParagraph"/>
              <w:numPr>
                <w:ilvl w:val="0"/>
                <w:numId w:val="38"/>
              </w:numPr>
              <w:rPr>
                <w:rFonts w:ascii="Times New Roman" w:hAnsi="Times New Roman" w:cs="Times New Roman"/>
              </w:rPr>
            </w:pPr>
            <w:r w:rsidRPr="00AC6DEC">
              <w:rPr>
                <w:rFonts w:ascii="Times New Roman" w:hAnsi="Times New Roman" w:cs="Times New Roman"/>
              </w:rPr>
              <w:t>Census Tract A: the only qualifying metrics are that Employment Rate and Health Insurance Coverage are both above the 60</w:t>
            </w:r>
            <w:r w:rsidRPr="00AC6DEC">
              <w:rPr>
                <w:rFonts w:ascii="Times New Roman" w:hAnsi="Times New Roman" w:cs="Times New Roman"/>
                <w:vertAlign w:val="superscript"/>
              </w:rPr>
              <w:t>th</w:t>
            </w:r>
            <w:r w:rsidRPr="00AC6DEC">
              <w:rPr>
                <w:rFonts w:ascii="Times New Roman" w:hAnsi="Times New Roman" w:cs="Times New Roman"/>
              </w:rPr>
              <w:t xml:space="preserve"> </w:t>
            </w:r>
            <w:proofErr w:type="gramStart"/>
            <w:r w:rsidRPr="00AC6DEC">
              <w:rPr>
                <w:rFonts w:ascii="Times New Roman" w:hAnsi="Times New Roman" w:cs="Times New Roman"/>
              </w:rPr>
              <w:t>percentile</w:t>
            </w:r>
            <w:proofErr w:type="gramEnd"/>
          </w:p>
          <w:p w14:paraId="3C8540B4" w14:textId="77777777" w:rsidR="00011B69" w:rsidRPr="00AC6DEC" w:rsidRDefault="00011B69" w:rsidP="00607B8C">
            <w:pPr>
              <w:pStyle w:val="ListParagraph"/>
              <w:numPr>
                <w:ilvl w:val="0"/>
                <w:numId w:val="38"/>
              </w:numPr>
              <w:rPr>
                <w:rFonts w:ascii="Times New Roman" w:hAnsi="Times New Roman" w:cs="Times New Roman"/>
              </w:rPr>
            </w:pPr>
            <w:r w:rsidRPr="00AC6DEC">
              <w:rPr>
                <w:rFonts w:ascii="Times New Roman" w:hAnsi="Times New Roman" w:cs="Times New Roman"/>
              </w:rPr>
              <w:t>Census Tract B: The only qualifying metrics are that Median Income is between the 60</w:t>
            </w:r>
            <w:r w:rsidRPr="00AC6DEC">
              <w:rPr>
                <w:rFonts w:ascii="Times New Roman" w:hAnsi="Times New Roman" w:cs="Times New Roman"/>
                <w:vertAlign w:val="superscript"/>
              </w:rPr>
              <w:t>th</w:t>
            </w:r>
            <w:r w:rsidRPr="00AC6DEC">
              <w:rPr>
                <w:rFonts w:ascii="Times New Roman" w:hAnsi="Times New Roman" w:cs="Times New Roman"/>
              </w:rPr>
              <w:t xml:space="preserve"> and 80</w:t>
            </w:r>
            <w:r w:rsidRPr="00AC6DEC">
              <w:rPr>
                <w:rFonts w:ascii="Times New Roman" w:hAnsi="Times New Roman" w:cs="Times New Roman"/>
                <w:vertAlign w:val="superscript"/>
              </w:rPr>
              <w:t>th</w:t>
            </w:r>
            <w:r w:rsidRPr="00AC6DEC">
              <w:rPr>
                <w:rFonts w:ascii="Times New Roman" w:hAnsi="Times New Roman" w:cs="Times New Roman"/>
              </w:rPr>
              <w:t xml:space="preserve"> percentiles and Life Expectancy is above the 60</w:t>
            </w:r>
            <w:r w:rsidRPr="00AC6DEC">
              <w:rPr>
                <w:rFonts w:ascii="Times New Roman" w:hAnsi="Times New Roman" w:cs="Times New Roman"/>
                <w:vertAlign w:val="superscript"/>
              </w:rPr>
              <w:t>th</w:t>
            </w:r>
            <w:r w:rsidRPr="00AC6DEC">
              <w:rPr>
                <w:rFonts w:ascii="Times New Roman" w:hAnsi="Times New Roman" w:cs="Times New Roman"/>
              </w:rPr>
              <w:t xml:space="preserve"> </w:t>
            </w:r>
            <w:proofErr w:type="gramStart"/>
            <w:r w:rsidRPr="00AC6DEC">
              <w:rPr>
                <w:rFonts w:ascii="Times New Roman" w:hAnsi="Times New Roman" w:cs="Times New Roman"/>
              </w:rPr>
              <w:t>percentile</w:t>
            </w:r>
            <w:proofErr w:type="gramEnd"/>
            <w:r w:rsidRPr="00AC6DEC">
              <w:rPr>
                <w:rFonts w:ascii="Times New Roman" w:hAnsi="Times New Roman" w:cs="Times New Roman"/>
              </w:rPr>
              <w:t xml:space="preserve"> </w:t>
            </w:r>
          </w:p>
          <w:p w14:paraId="5F1017B9" w14:textId="77777777" w:rsidR="00011B69" w:rsidRPr="00AC6DEC" w:rsidRDefault="00011B69" w:rsidP="00607B8C">
            <w:pPr>
              <w:rPr>
                <w:rFonts w:ascii="Times New Roman" w:hAnsi="Times New Roman" w:cs="Times New Roman"/>
              </w:rPr>
            </w:pPr>
          </w:p>
          <w:p w14:paraId="076B085A"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In both instances, the applications are eligible for 2 points under this section. </w:t>
            </w:r>
          </w:p>
          <w:p w14:paraId="302C06A4" w14:textId="77777777" w:rsidR="00011B69" w:rsidRPr="00AC6DEC" w:rsidRDefault="00011B69" w:rsidP="00607B8C">
            <w:pPr>
              <w:contextualSpacing/>
              <w:rPr>
                <w:rFonts w:ascii="Times New Roman" w:hAnsi="Times New Roman" w:cs="Times New Roman"/>
                <w:b/>
                <w:bCs/>
              </w:rPr>
            </w:pPr>
          </w:p>
        </w:tc>
      </w:tr>
      <w:tr w:rsidR="00011B69" w:rsidRPr="00AC6DEC" w14:paraId="5F7587A7" w14:textId="77777777" w:rsidTr="2A62FF34">
        <w:trPr>
          <w:jc w:val="center"/>
        </w:trPr>
        <w:tc>
          <w:tcPr>
            <w:tcW w:w="2157" w:type="dxa"/>
            <w:tcMar>
              <w:top w:w="72" w:type="dxa"/>
              <w:left w:w="115" w:type="dxa"/>
              <w:bottom w:w="72" w:type="dxa"/>
              <w:right w:w="115" w:type="dxa"/>
            </w:tcMar>
            <w:vAlign w:val="center"/>
          </w:tcPr>
          <w:p w14:paraId="4EC33901"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3/24/21</w:t>
            </w:r>
          </w:p>
        </w:tc>
        <w:tc>
          <w:tcPr>
            <w:tcW w:w="2198" w:type="dxa"/>
            <w:tcMar>
              <w:top w:w="72" w:type="dxa"/>
              <w:left w:w="115" w:type="dxa"/>
              <w:bottom w:w="72" w:type="dxa"/>
              <w:right w:w="115" w:type="dxa"/>
            </w:tcMar>
            <w:vAlign w:val="center"/>
          </w:tcPr>
          <w:p w14:paraId="326EC50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2.07</w:t>
            </w:r>
          </w:p>
          <w:p w14:paraId="5E88E24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Threshold;</w:t>
            </w:r>
          </w:p>
          <w:p w14:paraId="445D7DA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Environmental Requirements</w:t>
            </w:r>
          </w:p>
        </w:tc>
        <w:tc>
          <w:tcPr>
            <w:tcW w:w="9590" w:type="dxa"/>
            <w:tcMar>
              <w:top w:w="72" w:type="dxa"/>
              <w:left w:w="115" w:type="dxa"/>
              <w:bottom w:w="72" w:type="dxa"/>
              <w:right w:w="115" w:type="dxa"/>
            </w:tcMar>
            <w:vAlign w:val="center"/>
          </w:tcPr>
          <w:p w14:paraId="51A9806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Q1209_01</w:t>
            </w:r>
          </w:p>
          <w:p w14:paraId="6EAFAD0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Are the requirements of Threshold, Section VII (</w:t>
            </w:r>
            <w:r w:rsidRPr="00AC6DEC">
              <w:rPr>
                <w:rFonts w:ascii="Times New Roman" w:hAnsi="Times New Roman" w:cs="Times New Roman"/>
                <w:i/>
                <w:iCs/>
              </w:rPr>
              <w:t>Environmental Requirements</w:t>
            </w:r>
            <w:r w:rsidRPr="00AC6DEC">
              <w:rPr>
                <w:rFonts w:ascii="Times New Roman" w:hAnsi="Times New Roman" w:cs="Times New Roman"/>
              </w:rPr>
              <w:t>) subsection B2 (</w:t>
            </w:r>
            <w:r w:rsidRPr="00AC6DEC">
              <w:rPr>
                <w:rFonts w:ascii="Times New Roman" w:hAnsi="Times New Roman" w:cs="Times New Roman"/>
                <w:i/>
                <w:iCs/>
              </w:rPr>
              <w:t xml:space="preserve">Additional Environmental Requirements for HOME/HUD-funded Projects, </w:t>
            </w:r>
            <w:proofErr w:type="gramStart"/>
            <w:r w:rsidRPr="00AC6DEC">
              <w:rPr>
                <w:rFonts w:ascii="Times New Roman" w:hAnsi="Times New Roman" w:cs="Times New Roman"/>
                <w:i/>
                <w:iCs/>
              </w:rPr>
              <w:t>Including</w:t>
            </w:r>
            <w:proofErr w:type="gramEnd"/>
            <w:r w:rsidRPr="00AC6DEC">
              <w:rPr>
                <w:rFonts w:ascii="Times New Roman" w:hAnsi="Times New Roman" w:cs="Times New Roman"/>
                <w:i/>
                <w:iCs/>
              </w:rPr>
              <w:t xml:space="preserve"> but not Limited to PBRA</w:t>
            </w:r>
            <w:r w:rsidRPr="00AC6DEC">
              <w:rPr>
                <w:rFonts w:ascii="Times New Roman" w:hAnsi="Times New Roman" w:cs="Times New Roman"/>
              </w:rPr>
              <w:t xml:space="preserve">) triggered only if the PBRA is new and provided by DCA? Does this apply to projects with existing PBRA provided by HUD?  </w:t>
            </w:r>
          </w:p>
          <w:p w14:paraId="648D0B67" w14:textId="77777777" w:rsidR="00011B69" w:rsidRPr="00AC6DEC" w:rsidRDefault="00011B69" w:rsidP="00607B8C">
            <w:pPr>
              <w:contextualSpacing/>
              <w:rPr>
                <w:rFonts w:ascii="Times New Roman" w:hAnsi="Times New Roman" w:cs="Times New Roman"/>
              </w:rPr>
            </w:pPr>
          </w:p>
          <w:p w14:paraId="11FB5AF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72DE7D5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These requirements are related to DCA-administered HUD funding. They do not apply to projects with existing PBRA provided by HUD.   </w:t>
            </w:r>
          </w:p>
          <w:p w14:paraId="5C7A6B5C" w14:textId="77777777" w:rsidR="00011B69" w:rsidRPr="00AC6DEC" w:rsidRDefault="00011B69" w:rsidP="00607B8C">
            <w:pPr>
              <w:contextualSpacing/>
              <w:rPr>
                <w:rFonts w:ascii="Times New Roman" w:hAnsi="Times New Roman" w:cs="Times New Roman"/>
                <w:b/>
                <w:bCs/>
              </w:rPr>
            </w:pPr>
          </w:p>
        </w:tc>
      </w:tr>
      <w:tr w:rsidR="00011B69" w:rsidRPr="00AC6DEC" w14:paraId="173ABDC6" w14:textId="77777777" w:rsidTr="2A62FF34">
        <w:trPr>
          <w:jc w:val="center"/>
        </w:trPr>
        <w:tc>
          <w:tcPr>
            <w:tcW w:w="2157" w:type="dxa"/>
            <w:tcMar>
              <w:top w:w="72" w:type="dxa"/>
              <w:left w:w="115" w:type="dxa"/>
              <w:bottom w:w="72" w:type="dxa"/>
              <w:right w:w="115" w:type="dxa"/>
            </w:tcMar>
            <w:vAlign w:val="center"/>
          </w:tcPr>
          <w:p w14:paraId="3AE20CB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3/24/21</w:t>
            </w:r>
          </w:p>
        </w:tc>
        <w:tc>
          <w:tcPr>
            <w:tcW w:w="2198" w:type="dxa"/>
            <w:tcMar>
              <w:top w:w="72" w:type="dxa"/>
              <w:left w:w="115" w:type="dxa"/>
              <w:bottom w:w="72" w:type="dxa"/>
              <w:right w:w="115" w:type="dxa"/>
            </w:tcMar>
            <w:vAlign w:val="center"/>
          </w:tcPr>
          <w:p w14:paraId="0D0E129C"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2.08</w:t>
            </w:r>
          </w:p>
          <w:p w14:paraId="6FECAD8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Threshold;</w:t>
            </w:r>
          </w:p>
          <w:p w14:paraId="65C92EF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Site Control</w:t>
            </w:r>
          </w:p>
        </w:tc>
        <w:tc>
          <w:tcPr>
            <w:tcW w:w="9590" w:type="dxa"/>
            <w:tcMar>
              <w:top w:w="72" w:type="dxa"/>
              <w:left w:w="115" w:type="dxa"/>
              <w:bottom w:w="72" w:type="dxa"/>
              <w:right w:w="115" w:type="dxa"/>
            </w:tcMar>
            <w:vAlign w:val="center"/>
          </w:tcPr>
          <w:p w14:paraId="721B925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Q0205_01</w:t>
            </w:r>
          </w:p>
          <w:p w14:paraId="26CB1BC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Is an option contract that is digitally signed by the current owner valid for demonstrating site control? Electronic signatures are legally binding under Georgia law, but </w:t>
            </w:r>
            <w:proofErr w:type="gramStart"/>
            <w:r w:rsidRPr="00AC6DEC">
              <w:rPr>
                <w:rFonts w:ascii="Times New Roman" w:hAnsi="Times New Roman" w:cs="Times New Roman"/>
              </w:rPr>
              <w:t>we'd</w:t>
            </w:r>
            <w:proofErr w:type="gramEnd"/>
            <w:r w:rsidRPr="00AC6DEC">
              <w:rPr>
                <w:rFonts w:ascii="Times New Roman" w:hAnsi="Times New Roman" w:cs="Times New Roman"/>
              </w:rPr>
              <w:t xml:space="preserve"> like to confirm any documentation requirements for electronic signatures for the 2021 round.</w:t>
            </w:r>
          </w:p>
          <w:p w14:paraId="58F59668" w14:textId="77777777" w:rsidR="00011B69" w:rsidRPr="00AC6DEC" w:rsidRDefault="00011B69" w:rsidP="00607B8C">
            <w:pPr>
              <w:contextualSpacing/>
              <w:rPr>
                <w:rFonts w:ascii="Times New Roman" w:hAnsi="Times New Roman" w:cs="Times New Roman"/>
                <w:b/>
                <w:bCs/>
              </w:rPr>
            </w:pPr>
          </w:p>
          <w:p w14:paraId="6097E9F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3EF6E4C5" w14:textId="77777777" w:rsidR="00011B69" w:rsidRPr="00AC6DEC" w:rsidRDefault="00011B69" w:rsidP="00607B8C">
            <w:r w:rsidRPr="00AC6DEC">
              <w:rPr>
                <w:rFonts w:ascii="Times New Roman" w:hAnsi="Times New Roman" w:cs="Times New Roman"/>
              </w:rPr>
              <w:t xml:space="preserve">Electronic signatures are acceptable. </w:t>
            </w:r>
          </w:p>
          <w:p w14:paraId="20B33D13" w14:textId="77777777" w:rsidR="00011B69" w:rsidRPr="00AC6DEC" w:rsidRDefault="00011B69" w:rsidP="00607B8C">
            <w:pPr>
              <w:contextualSpacing/>
              <w:rPr>
                <w:rFonts w:ascii="Times New Roman" w:hAnsi="Times New Roman" w:cs="Times New Roman"/>
                <w:b/>
                <w:bCs/>
              </w:rPr>
            </w:pPr>
          </w:p>
        </w:tc>
      </w:tr>
      <w:tr w:rsidR="00011B69" w:rsidRPr="00AC6DEC" w14:paraId="5DBF2AF1" w14:textId="77777777" w:rsidTr="2A62FF34">
        <w:trPr>
          <w:jc w:val="center"/>
        </w:trPr>
        <w:tc>
          <w:tcPr>
            <w:tcW w:w="2157" w:type="dxa"/>
            <w:tcMar>
              <w:top w:w="72" w:type="dxa"/>
              <w:left w:w="115" w:type="dxa"/>
              <w:bottom w:w="72" w:type="dxa"/>
              <w:right w:w="115" w:type="dxa"/>
            </w:tcMar>
            <w:vAlign w:val="center"/>
          </w:tcPr>
          <w:p w14:paraId="438F0D6D"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3/24/21</w:t>
            </w:r>
          </w:p>
        </w:tc>
        <w:tc>
          <w:tcPr>
            <w:tcW w:w="2198" w:type="dxa"/>
            <w:tcMar>
              <w:top w:w="72" w:type="dxa"/>
              <w:left w:w="115" w:type="dxa"/>
              <w:bottom w:w="72" w:type="dxa"/>
              <w:right w:w="115" w:type="dxa"/>
            </w:tcMar>
            <w:vAlign w:val="center"/>
          </w:tcPr>
          <w:p w14:paraId="6202E6C9"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2.10 </w:t>
            </w:r>
          </w:p>
          <w:p w14:paraId="245CA535"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Threshold;</w:t>
            </w:r>
          </w:p>
          <w:p w14:paraId="113AA33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Site Zoning</w:t>
            </w:r>
          </w:p>
        </w:tc>
        <w:tc>
          <w:tcPr>
            <w:tcW w:w="9590" w:type="dxa"/>
            <w:tcMar>
              <w:top w:w="72" w:type="dxa"/>
              <w:left w:w="115" w:type="dxa"/>
              <w:bottom w:w="72" w:type="dxa"/>
              <w:right w:w="115" w:type="dxa"/>
            </w:tcMar>
            <w:vAlign w:val="center"/>
          </w:tcPr>
          <w:p w14:paraId="11946154"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Q0201_03A</w:t>
            </w:r>
          </w:p>
          <w:p w14:paraId="0466A00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With COVID continuing to keep local government office closed or employees working remotely, many items are being pushed back to allow more pressing local government business to occur.  Rezoning property continues to be pushed.  Will DCA consider having an extended deadline for providing DCA the required zoning verification documentation, similar to last year?  With the QAP being finalized in December, the timeline for rezoning a property, due to scheduling, continues to be extremely challenging during this continued pandemic.   </w:t>
            </w:r>
          </w:p>
          <w:p w14:paraId="7015A4BF" w14:textId="77777777" w:rsidR="00011B69" w:rsidRPr="00AC6DEC" w:rsidRDefault="00011B69" w:rsidP="00607B8C">
            <w:pPr>
              <w:contextualSpacing/>
              <w:rPr>
                <w:rFonts w:ascii="Times New Roman" w:hAnsi="Times New Roman" w:cs="Times New Roman"/>
                <w:b/>
                <w:bCs/>
              </w:rPr>
            </w:pPr>
          </w:p>
          <w:p w14:paraId="095E37C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7E8EF25B" w14:textId="77777777" w:rsidR="00011B69" w:rsidRPr="00AC6DEC" w:rsidRDefault="00011B69" w:rsidP="00607B8C">
            <w:r w:rsidRPr="00AC6DEC">
              <w:rPr>
                <w:rFonts w:ascii="Times New Roman" w:hAnsi="Times New Roman" w:cs="Times New Roman"/>
              </w:rPr>
              <w:t xml:space="preserve">DCA will not grant such extensions at this time. </w:t>
            </w:r>
          </w:p>
          <w:p w14:paraId="4CF4932E" w14:textId="77777777" w:rsidR="00011B69" w:rsidRPr="00AC6DEC" w:rsidRDefault="00011B69" w:rsidP="00607B8C">
            <w:pPr>
              <w:contextualSpacing/>
              <w:rPr>
                <w:rFonts w:ascii="Times New Roman" w:hAnsi="Times New Roman" w:cs="Times New Roman"/>
                <w:b/>
                <w:bCs/>
              </w:rPr>
            </w:pPr>
          </w:p>
        </w:tc>
      </w:tr>
      <w:tr w:rsidR="00011B69" w:rsidRPr="00AC6DEC" w14:paraId="2CFB86BB" w14:textId="77777777" w:rsidTr="2A62FF34">
        <w:trPr>
          <w:jc w:val="center"/>
        </w:trPr>
        <w:tc>
          <w:tcPr>
            <w:tcW w:w="2157" w:type="dxa"/>
            <w:tcMar>
              <w:top w:w="72" w:type="dxa"/>
              <w:left w:w="115" w:type="dxa"/>
              <w:bottom w:w="72" w:type="dxa"/>
              <w:right w:w="115" w:type="dxa"/>
            </w:tcMar>
            <w:vAlign w:val="center"/>
          </w:tcPr>
          <w:p w14:paraId="09DF5A9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3/24/21</w:t>
            </w:r>
          </w:p>
        </w:tc>
        <w:tc>
          <w:tcPr>
            <w:tcW w:w="2198" w:type="dxa"/>
            <w:tcMar>
              <w:top w:w="72" w:type="dxa"/>
              <w:left w:w="115" w:type="dxa"/>
              <w:bottom w:w="72" w:type="dxa"/>
              <w:right w:w="115" w:type="dxa"/>
            </w:tcMar>
            <w:vAlign w:val="center"/>
          </w:tcPr>
          <w:p w14:paraId="58A2E9B5"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7CECADF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1EDA446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Q0222_02</w:t>
            </w:r>
          </w:p>
          <w:p w14:paraId="367E15E1" w14:textId="77777777" w:rsidR="00011B69" w:rsidRPr="00AC6DEC" w:rsidRDefault="00011B69" w:rsidP="00607B8C">
            <w:r w:rsidRPr="00AC6DEC">
              <w:rPr>
                <w:rFonts w:ascii="Times New Roman" w:hAnsi="Times New Roman" w:cs="Times New Roman"/>
              </w:rPr>
              <w:t>Please clarify whether Capital Magnet Funding provided by a conventional bank that is also a CDFI will be considered an eligible source under the Favorable Financing scoring category.</w:t>
            </w:r>
          </w:p>
          <w:p w14:paraId="1E1A2E02" w14:textId="77777777" w:rsidR="00011B69" w:rsidRPr="00AC6DEC" w:rsidRDefault="00011B69" w:rsidP="00607B8C">
            <w:pPr>
              <w:contextualSpacing/>
              <w:rPr>
                <w:rFonts w:ascii="Times New Roman" w:hAnsi="Times New Roman" w:cs="Times New Roman"/>
                <w:b/>
                <w:bCs/>
              </w:rPr>
            </w:pPr>
          </w:p>
          <w:p w14:paraId="6D63D153"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29624BC0"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CMF constitutes “Other Federal, State, or local grant funds or loans” (option eleven under </w:t>
            </w:r>
            <w:r w:rsidRPr="00AC6DEC">
              <w:rPr>
                <w:rFonts w:ascii="Times New Roman" w:hAnsi="Times New Roman" w:cs="Times New Roman"/>
                <w:i/>
                <w:iCs/>
              </w:rPr>
              <w:t>Favorable Financing</w:t>
            </w:r>
            <w:r w:rsidRPr="00AC6DEC">
              <w:rPr>
                <w:rFonts w:ascii="Times New Roman" w:hAnsi="Times New Roman" w:cs="Times New Roman"/>
              </w:rPr>
              <w:t xml:space="preserve">, subsection </w:t>
            </w:r>
            <w:r w:rsidRPr="00AC6DEC">
              <w:rPr>
                <w:rFonts w:ascii="Times New Roman" w:hAnsi="Times New Roman" w:cs="Times New Roman"/>
                <w:i/>
                <w:iCs/>
              </w:rPr>
              <w:t>A. Qualifying Sources</w:t>
            </w:r>
            <w:r w:rsidRPr="00AC6DEC">
              <w:rPr>
                <w:rFonts w:ascii="Times New Roman" w:hAnsi="Times New Roman" w:cs="Times New Roman"/>
              </w:rPr>
              <w:t>). Further, a financial institution eligible to administer such funds is certified as a CDFI and is therefore not purely a “conventional bank” (</w:t>
            </w:r>
            <w:hyperlink r:id="rId33" w:history="1">
              <w:r w:rsidRPr="00AC6DEC">
                <w:rPr>
                  <w:rStyle w:val="Hyperlink"/>
                  <w:rFonts w:ascii="Times New Roman" w:hAnsi="Times New Roman" w:cs="Times New Roman"/>
                </w:rPr>
                <w:t>click here</w:t>
              </w:r>
            </w:hyperlink>
            <w:r w:rsidRPr="00AC6DEC">
              <w:rPr>
                <w:rFonts w:ascii="Times New Roman" w:hAnsi="Times New Roman" w:cs="Times New Roman"/>
              </w:rPr>
              <w:t xml:space="preserve">). </w:t>
            </w:r>
          </w:p>
          <w:p w14:paraId="3B00BC1F" w14:textId="77777777" w:rsidR="00011B69" w:rsidRPr="00AC6DEC" w:rsidRDefault="00011B69" w:rsidP="00607B8C">
            <w:pPr>
              <w:rPr>
                <w:rFonts w:ascii="Times New Roman" w:hAnsi="Times New Roman" w:cs="Times New Roman"/>
              </w:rPr>
            </w:pPr>
          </w:p>
          <w:p w14:paraId="263DD40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Please note that </w:t>
            </w:r>
            <w:r w:rsidRPr="00AC6DEC">
              <w:rPr>
                <w:rFonts w:ascii="Times New Roman" w:hAnsi="Times New Roman" w:cs="Times New Roman"/>
                <w:i/>
                <w:iCs/>
              </w:rPr>
              <w:t>both</w:t>
            </w:r>
            <w:r w:rsidRPr="00AC6DEC">
              <w:rPr>
                <w:rFonts w:ascii="Times New Roman" w:hAnsi="Times New Roman" w:cs="Times New Roman"/>
              </w:rPr>
              <w:t xml:space="preserve"> the funding source and the institution certification tied to the qualifying source influence eligibility determination. CDFI certification on its own does not qualify a source of funds under this section.</w:t>
            </w:r>
          </w:p>
        </w:tc>
      </w:tr>
      <w:tr w:rsidR="00011B69" w:rsidRPr="00AC6DEC" w14:paraId="10423CCB" w14:textId="77777777" w:rsidTr="2A62FF34">
        <w:trPr>
          <w:jc w:val="center"/>
        </w:trPr>
        <w:tc>
          <w:tcPr>
            <w:tcW w:w="2157" w:type="dxa"/>
            <w:tcMar>
              <w:top w:w="72" w:type="dxa"/>
              <w:left w:w="115" w:type="dxa"/>
              <w:bottom w:w="72" w:type="dxa"/>
              <w:right w:w="115" w:type="dxa"/>
            </w:tcMar>
            <w:vAlign w:val="center"/>
          </w:tcPr>
          <w:p w14:paraId="486C6F47"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3/24/21</w:t>
            </w:r>
          </w:p>
        </w:tc>
        <w:tc>
          <w:tcPr>
            <w:tcW w:w="2198" w:type="dxa"/>
            <w:tcMar>
              <w:top w:w="72" w:type="dxa"/>
              <w:left w:w="115" w:type="dxa"/>
              <w:bottom w:w="72" w:type="dxa"/>
              <w:right w:w="115" w:type="dxa"/>
            </w:tcMar>
            <w:vAlign w:val="center"/>
          </w:tcPr>
          <w:p w14:paraId="02F5CB3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2A82B1D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72ED2DF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Q0212_01</w:t>
            </w:r>
          </w:p>
          <w:p w14:paraId="1008672C"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For the Favorable Financing per unit calculation, do you divide the amount of favorable financing by total units or just LIHTC units, </w:t>
            </w:r>
            <w:proofErr w:type="gramStart"/>
            <w:r w:rsidRPr="00AC6DEC">
              <w:rPr>
                <w:rFonts w:ascii="Times New Roman" w:hAnsi="Times New Roman" w:cs="Times New Roman"/>
              </w:rPr>
              <w:t>i.e.</w:t>
            </w:r>
            <w:proofErr w:type="gramEnd"/>
            <w:r w:rsidRPr="00AC6DEC">
              <w:rPr>
                <w:rFonts w:ascii="Times New Roman" w:hAnsi="Times New Roman" w:cs="Times New Roman"/>
              </w:rPr>
              <w:t xml:space="preserve"> exclude market rate units from the calculation?</w:t>
            </w:r>
          </w:p>
          <w:p w14:paraId="2D6AB6C3" w14:textId="77777777" w:rsidR="00011B69" w:rsidRPr="00AC6DEC" w:rsidRDefault="00011B69" w:rsidP="00607B8C">
            <w:pPr>
              <w:contextualSpacing/>
              <w:rPr>
                <w:rFonts w:ascii="Times New Roman" w:hAnsi="Times New Roman" w:cs="Times New Roman"/>
                <w:b/>
                <w:bCs/>
              </w:rPr>
            </w:pPr>
          </w:p>
          <w:p w14:paraId="71F21E0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7076951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Per unit means total units on the property to be developed.</w:t>
            </w:r>
          </w:p>
        </w:tc>
      </w:tr>
      <w:tr w:rsidR="00011B69" w:rsidRPr="00AC6DEC" w14:paraId="5CF9ED0C" w14:textId="77777777" w:rsidTr="2A62FF34">
        <w:trPr>
          <w:jc w:val="center"/>
        </w:trPr>
        <w:tc>
          <w:tcPr>
            <w:tcW w:w="2157" w:type="dxa"/>
            <w:tcMar>
              <w:top w:w="72" w:type="dxa"/>
              <w:left w:w="115" w:type="dxa"/>
              <w:bottom w:w="72" w:type="dxa"/>
              <w:right w:w="115" w:type="dxa"/>
            </w:tcMar>
            <w:vAlign w:val="center"/>
          </w:tcPr>
          <w:p w14:paraId="5822FC74"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3/24/21</w:t>
            </w:r>
          </w:p>
        </w:tc>
        <w:tc>
          <w:tcPr>
            <w:tcW w:w="2198" w:type="dxa"/>
            <w:tcMar>
              <w:top w:w="72" w:type="dxa"/>
              <w:left w:w="115" w:type="dxa"/>
              <w:bottom w:w="72" w:type="dxa"/>
              <w:right w:w="115" w:type="dxa"/>
            </w:tcMar>
            <w:vAlign w:val="center"/>
          </w:tcPr>
          <w:p w14:paraId="513BDDA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8.00</w:t>
            </w:r>
          </w:p>
          <w:p w14:paraId="00B2747C"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Other</w:t>
            </w:r>
          </w:p>
        </w:tc>
        <w:tc>
          <w:tcPr>
            <w:tcW w:w="9590" w:type="dxa"/>
            <w:tcMar>
              <w:top w:w="72" w:type="dxa"/>
              <w:left w:w="115" w:type="dxa"/>
              <w:bottom w:w="72" w:type="dxa"/>
              <w:right w:w="115" w:type="dxa"/>
            </w:tcMar>
            <w:vAlign w:val="center"/>
          </w:tcPr>
          <w:p w14:paraId="592B6A59"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Q0209_03</w:t>
            </w:r>
          </w:p>
          <w:p w14:paraId="719BC61A"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Can you tell me if the application requires a letter of support or approval from the government it will be located within?</w:t>
            </w:r>
          </w:p>
          <w:p w14:paraId="000BBCB9" w14:textId="77777777" w:rsidR="00011B69" w:rsidRPr="00AC6DEC" w:rsidRDefault="00011B69" w:rsidP="00607B8C">
            <w:pPr>
              <w:contextualSpacing/>
              <w:rPr>
                <w:rFonts w:ascii="Times New Roman" w:hAnsi="Times New Roman" w:cs="Times New Roman"/>
                <w:b/>
                <w:bCs/>
              </w:rPr>
            </w:pPr>
          </w:p>
          <w:p w14:paraId="5D53C0A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71119589" w14:textId="77777777" w:rsidR="00011B69" w:rsidRPr="00AC6DEC" w:rsidRDefault="00011B69" w:rsidP="00607B8C">
            <w:r w:rsidRPr="00AC6DEC">
              <w:rPr>
                <w:rFonts w:ascii="Times New Roman" w:hAnsi="Times New Roman" w:cs="Times New Roman"/>
              </w:rPr>
              <w:lastRenderedPageBreak/>
              <w:t>No. All required documents are listed in the Qualified Allocation Plan.</w:t>
            </w:r>
          </w:p>
          <w:p w14:paraId="4AA2A753" w14:textId="77777777" w:rsidR="00011B69" w:rsidRPr="00AC6DEC" w:rsidRDefault="00011B69" w:rsidP="00607B8C">
            <w:pPr>
              <w:rPr>
                <w:rFonts w:ascii="Times New Roman" w:hAnsi="Times New Roman" w:cs="Times New Roman"/>
                <w:lang w:val="fr-FR"/>
              </w:rPr>
            </w:pPr>
            <w:r w:rsidRPr="00AC6DEC">
              <w:rPr>
                <w:rFonts w:ascii="Times New Roman" w:hAnsi="Times New Roman" w:cs="Times New Roman"/>
              </w:rPr>
              <w:t xml:space="preserve">The Core Application checklist also can be used as a guide. </w:t>
            </w:r>
            <w:hyperlink r:id="rId34">
              <w:r w:rsidRPr="00AC6DEC">
                <w:rPr>
                  <w:rStyle w:val="Hyperlink"/>
                  <w:rFonts w:ascii="Times New Roman" w:hAnsi="Times New Roman" w:cs="Times New Roman"/>
                  <w:lang w:val="fr-FR"/>
                </w:rPr>
                <w:t>https://www.dca.ga.gov/node/7253</w:t>
              </w:r>
            </w:hyperlink>
            <w:r w:rsidRPr="00AC6DEC">
              <w:rPr>
                <w:rFonts w:ascii="Times New Roman" w:hAnsi="Times New Roman" w:cs="Times New Roman"/>
                <w:lang w:val="fr-FR"/>
              </w:rPr>
              <w:t xml:space="preserve"> </w:t>
            </w:r>
          </w:p>
        </w:tc>
      </w:tr>
      <w:tr w:rsidR="00011B69" w:rsidRPr="00AC6DEC" w14:paraId="631136E2" w14:textId="77777777" w:rsidTr="2A62FF34">
        <w:trPr>
          <w:jc w:val="center"/>
        </w:trPr>
        <w:tc>
          <w:tcPr>
            <w:tcW w:w="2157" w:type="dxa"/>
            <w:tcMar>
              <w:top w:w="72" w:type="dxa"/>
              <w:left w:w="115" w:type="dxa"/>
              <w:bottom w:w="72" w:type="dxa"/>
              <w:right w:w="115" w:type="dxa"/>
            </w:tcMar>
            <w:vAlign w:val="center"/>
          </w:tcPr>
          <w:p w14:paraId="7B07D3A7"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3/15/21</w:t>
            </w:r>
          </w:p>
        </w:tc>
        <w:tc>
          <w:tcPr>
            <w:tcW w:w="2198" w:type="dxa"/>
            <w:tcMar>
              <w:top w:w="72" w:type="dxa"/>
              <w:left w:w="115" w:type="dxa"/>
              <w:bottom w:w="72" w:type="dxa"/>
              <w:right w:w="115" w:type="dxa"/>
            </w:tcMar>
            <w:vAlign w:val="center"/>
          </w:tcPr>
          <w:p w14:paraId="764F95E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66363F2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Desirable/Undesirable Activities</w:t>
            </w:r>
          </w:p>
        </w:tc>
        <w:tc>
          <w:tcPr>
            <w:tcW w:w="9590" w:type="dxa"/>
            <w:tcMar>
              <w:top w:w="72" w:type="dxa"/>
              <w:left w:w="115" w:type="dxa"/>
              <w:bottom w:w="72" w:type="dxa"/>
              <w:right w:w="115" w:type="dxa"/>
            </w:tcMar>
            <w:vAlign w:val="center"/>
          </w:tcPr>
          <w:p w14:paraId="4A2136E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Q0201_06</w:t>
            </w:r>
          </w:p>
          <w:p w14:paraId="7743E1D4"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Unfortunately, it seems the pandemic will continue to negatively impact businesses and even community amenities throughout the year. How will DCA evaluate desirables like restaurants and retail stores, etc., that were open at the time of application but closed at the time of DCA's review?</w:t>
            </w:r>
          </w:p>
          <w:p w14:paraId="023B7EC6" w14:textId="77777777" w:rsidR="00011B69" w:rsidRPr="00AC6DEC" w:rsidRDefault="00011B69" w:rsidP="00607B8C">
            <w:pPr>
              <w:contextualSpacing/>
              <w:rPr>
                <w:rFonts w:ascii="Times New Roman" w:hAnsi="Times New Roman" w:cs="Times New Roman"/>
                <w:b/>
                <w:bCs/>
              </w:rPr>
            </w:pPr>
          </w:p>
          <w:p w14:paraId="3F7B360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74D4FBB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An establishment that an applicant certifies is operational as of the Application Submission deadline (May 21, 2021) will qualify for points under this section. This certification is covered by the relevant clauses in the “Applicant Certification Letter” required for all applications and requires no separate actions specific to this section. Relevant clauses are below:</w:t>
            </w:r>
          </w:p>
          <w:p w14:paraId="29CA9E43" w14:textId="77777777" w:rsidR="00011B69" w:rsidRPr="00AC6DEC" w:rsidRDefault="00011B69" w:rsidP="00607B8C">
            <w:pPr>
              <w:rPr>
                <w:rFonts w:ascii="Times New Roman" w:hAnsi="Times New Roman" w:cs="Times New Roman"/>
              </w:rPr>
            </w:pPr>
          </w:p>
          <w:p w14:paraId="5D263C17" w14:textId="77777777" w:rsidR="00011B69" w:rsidRPr="00AC6DEC" w:rsidRDefault="00011B69" w:rsidP="00607B8C">
            <w:pPr>
              <w:rPr>
                <w:rFonts w:ascii="Times New Roman" w:hAnsi="Times New Roman" w:cs="Times New Roman"/>
                <w:i/>
                <w:iCs/>
              </w:rPr>
            </w:pPr>
            <w:r w:rsidRPr="00AC6DEC">
              <w:rPr>
                <w:rFonts w:ascii="Times New Roman" w:hAnsi="Times New Roman" w:cs="Times New Roman"/>
                <w:i/>
                <w:iCs/>
              </w:rPr>
              <w:t>“I understand that, in the event an allocation (or an allowance) for LIHTCs was obtained with false information supplied to the Georgia Department of Community Affairs ("DCA"), DCA will recapture the LIHTCs or request that the IRS deny tax credits to the Applicant entity.   Also, a supplier, including the developer or owner, who knowingly provides false information will be barred by DCA from program participation for a period of five (5) years from the date the false information was discovered, in accordance with a Memorandum of Understanding between the Internal Revenue Service and the Georgia Housing and Finance Authority.”</w:t>
            </w:r>
          </w:p>
          <w:p w14:paraId="1EDC30B3" w14:textId="77777777" w:rsidR="00011B69" w:rsidRPr="00AC6DEC" w:rsidRDefault="00011B69" w:rsidP="00607B8C">
            <w:pPr>
              <w:rPr>
                <w:rFonts w:ascii="Times New Roman" w:hAnsi="Times New Roman" w:cs="Times New Roman"/>
                <w:b/>
                <w:bCs/>
              </w:rPr>
            </w:pPr>
          </w:p>
          <w:p w14:paraId="0044FD8D" w14:textId="77777777" w:rsidR="00011B69" w:rsidRPr="00AC6DEC" w:rsidRDefault="00011B69" w:rsidP="00607B8C">
            <w:pPr>
              <w:rPr>
                <w:rFonts w:ascii="Times New Roman" w:hAnsi="Times New Roman" w:cs="Times New Roman"/>
                <w:i/>
                <w:iCs/>
              </w:rPr>
            </w:pPr>
            <w:r w:rsidRPr="00AC6DEC">
              <w:rPr>
                <w:rFonts w:ascii="Times New Roman" w:hAnsi="Times New Roman" w:cs="Times New Roman"/>
                <w:i/>
                <w:iCs/>
              </w:rPr>
              <w:t>“I understand that any misrepresentations, which includes fraudulent, negligent, and/or innocent, in this Application or supporting documentation may result in a withdrawal of tax credits and/or HOME loan by DCA, my (and related parties) being barred from future program participation, and notification of the Internal Revenue Service and/or HUD.”</w:t>
            </w:r>
          </w:p>
          <w:p w14:paraId="71BFB860" w14:textId="77777777" w:rsidR="00011B69" w:rsidRPr="00AC6DEC" w:rsidRDefault="00011B69" w:rsidP="00607B8C">
            <w:pPr>
              <w:contextualSpacing/>
              <w:rPr>
                <w:rFonts w:ascii="Times New Roman" w:hAnsi="Times New Roman" w:cs="Times New Roman"/>
                <w:b/>
                <w:bCs/>
              </w:rPr>
            </w:pPr>
          </w:p>
        </w:tc>
      </w:tr>
      <w:tr w:rsidR="00011B69" w:rsidRPr="00AC6DEC" w14:paraId="632C4EE7" w14:textId="77777777" w:rsidTr="2A62FF34">
        <w:trPr>
          <w:jc w:val="center"/>
        </w:trPr>
        <w:tc>
          <w:tcPr>
            <w:tcW w:w="2157" w:type="dxa"/>
            <w:tcMar>
              <w:top w:w="72" w:type="dxa"/>
              <w:left w:w="115" w:type="dxa"/>
              <w:bottom w:w="72" w:type="dxa"/>
              <w:right w:w="115" w:type="dxa"/>
            </w:tcMar>
            <w:vAlign w:val="center"/>
          </w:tcPr>
          <w:p w14:paraId="267355A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3/15/21</w:t>
            </w:r>
          </w:p>
        </w:tc>
        <w:tc>
          <w:tcPr>
            <w:tcW w:w="2198" w:type="dxa"/>
            <w:tcMar>
              <w:top w:w="72" w:type="dxa"/>
              <w:left w:w="115" w:type="dxa"/>
              <w:bottom w:w="72" w:type="dxa"/>
              <w:right w:w="115" w:type="dxa"/>
            </w:tcMar>
            <w:vAlign w:val="center"/>
          </w:tcPr>
          <w:p w14:paraId="31A950B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3.10</w:t>
            </w:r>
          </w:p>
          <w:p w14:paraId="478B4C89"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Stable Communities</w:t>
            </w:r>
          </w:p>
        </w:tc>
        <w:tc>
          <w:tcPr>
            <w:tcW w:w="9590" w:type="dxa"/>
            <w:tcMar>
              <w:top w:w="72" w:type="dxa"/>
              <w:left w:w="115" w:type="dxa"/>
              <w:bottom w:w="72" w:type="dxa"/>
              <w:right w:w="115" w:type="dxa"/>
            </w:tcMar>
            <w:vAlign w:val="center"/>
          </w:tcPr>
          <w:p w14:paraId="4603F07F"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Q0211_02</w:t>
            </w:r>
          </w:p>
          <w:p w14:paraId="202E11FA" w14:textId="77777777" w:rsidR="00011B69" w:rsidRPr="00AC6DEC" w:rsidRDefault="00011B69" w:rsidP="00607B8C">
            <w:pPr>
              <w:contextualSpacing/>
              <w:rPr>
                <w:rFonts w:ascii="Times New Roman" w:hAnsi="Times New Roman" w:cs="Times New Roman"/>
              </w:rPr>
            </w:pPr>
            <w:proofErr w:type="gramStart"/>
            <w:r w:rsidRPr="00AC6DEC">
              <w:rPr>
                <w:rFonts w:ascii="Times New Roman" w:hAnsi="Times New Roman" w:cs="Times New Roman"/>
              </w:rPr>
              <w:t>I'm</w:t>
            </w:r>
            <w:proofErr w:type="gramEnd"/>
            <w:r w:rsidRPr="00AC6DEC">
              <w:rPr>
                <w:rFonts w:ascii="Times New Roman" w:hAnsi="Times New Roman" w:cs="Times New Roman"/>
              </w:rPr>
              <w:t xml:space="preserve"> looking into a site in one of the census tracts in your region, GEOID: 13015960701 in Bartow, for an affordable housing development. The DCA provided the attached excel document for scoring the Stable Communities Subsection B in the QAP but the census tract 13015960701 is missing from the data set. Do you happen to know why the data for that census tract </w:t>
            </w:r>
            <w:proofErr w:type="gramStart"/>
            <w:r w:rsidRPr="00AC6DEC">
              <w:rPr>
                <w:rFonts w:ascii="Times New Roman" w:hAnsi="Times New Roman" w:cs="Times New Roman"/>
              </w:rPr>
              <w:t>isn't</w:t>
            </w:r>
            <w:proofErr w:type="gramEnd"/>
            <w:r w:rsidRPr="00AC6DEC">
              <w:rPr>
                <w:rFonts w:ascii="Times New Roman" w:hAnsi="Times New Roman" w:cs="Times New Roman"/>
              </w:rPr>
              <w:t xml:space="preserve"> included?</w:t>
            </w:r>
          </w:p>
          <w:p w14:paraId="2274757F" w14:textId="77777777" w:rsidR="00011B69" w:rsidRPr="00AC6DEC" w:rsidRDefault="00011B69" w:rsidP="00607B8C">
            <w:pPr>
              <w:contextualSpacing/>
              <w:rPr>
                <w:rFonts w:ascii="Times New Roman" w:hAnsi="Times New Roman" w:cs="Times New Roman"/>
              </w:rPr>
            </w:pPr>
          </w:p>
          <w:p w14:paraId="68CC3C29"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Did 13015960701 census </w:t>
            </w:r>
            <w:proofErr w:type="gramStart"/>
            <w:r w:rsidRPr="00AC6DEC">
              <w:rPr>
                <w:rFonts w:ascii="Times New Roman" w:hAnsi="Times New Roman" w:cs="Times New Roman"/>
              </w:rPr>
              <w:t>tract</w:t>
            </w:r>
            <w:proofErr w:type="gramEnd"/>
            <w:r w:rsidRPr="00AC6DEC">
              <w:rPr>
                <w:rFonts w:ascii="Times New Roman" w:hAnsi="Times New Roman" w:cs="Times New Roman"/>
              </w:rPr>
              <w:t xml:space="preserve"> split in 2020 from 13015960700 census tract?</w:t>
            </w:r>
          </w:p>
          <w:p w14:paraId="7E2CE57B" w14:textId="77777777" w:rsidR="00011B69" w:rsidRPr="00AC6DEC" w:rsidRDefault="00011B69" w:rsidP="00607B8C">
            <w:pPr>
              <w:contextualSpacing/>
              <w:rPr>
                <w:rFonts w:ascii="Times New Roman" w:hAnsi="Times New Roman" w:cs="Times New Roman"/>
                <w:b/>
                <w:bCs/>
              </w:rPr>
            </w:pPr>
          </w:p>
          <w:p w14:paraId="1B6C91CD"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2F22318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lastRenderedPageBreak/>
              <w:t>The scoring table referenced in your question is the “Local Health and Economic Indicators” document posted to the DCA website (</w:t>
            </w:r>
            <w:hyperlink r:id="rId35">
              <w:r w:rsidRPr="00AC6DEC">
                <w:rPr>
                  <w:rStyle w:val="Hyperlink"/>
                  <w:rFonts w:ascii="Times New Roman" w:hAnsi="Times New Roman" w:cs="Times New Roman"/>
                </w:rPr>
                <w:t>click here</w:t>
              </w:r>
            </w:hyperlink>
            <w:r w:rsidRPr="00AC6DEC">
              <w:rPr>
                <w:rFonts w:ascii="Times New Roman" w:hAnsi="Times New Roman" w:cs="Times New Roman"/>
              </w:rPr>
              <w:t xml:space="preserve">) for </w:t>
            </w:r>
            <w:r w:rsidRPr="00AC6DEC">
              <w:rPr>
                <w:rFonts w:ascii="Times New Roman" w:hAnsi="Times New Roman" w:cs="Times New Roman"/>
                <w:i/>
                <w:iCs/>
              </w:rPr>
              <w:t>Scoring Criteria</w:t>
            </w:r>
            <w:r w:rsidRPr="00AC6DEC">
              <w:rPr>
                <w:rFonts w:ascii="Times New Roman" w:hAnsi="Times New Roman" w:cs="Times New Roman"/>
              </w:rPr>
              <w:t xml:space="preserve">, </w:t>
            </w:r>
            <w:r w:rsidRPr="00AC6DEC">
              <w:rPr>
                <w:rFonts w:ascii="Times New Roman" w:hAnsi="Times New Roman" w:cs="Times New Roman"/>
                <w:i/>
                <w:iCs/>
              </w:rPr>
              <w:t>Stable Communities</w:t>
            </w:r>
            <w:r w:rsidRPr="00AC6DEC">
              <w:rPr>
                <w:rFonts w:ascii="Times New Roman" w:hAnsi="Times New Roman" w:cs="Times New Roman"/>
              </w:rPr>
              <w:t xml:space="preserve">, subsection B. </w:t>
            </w:r>
          </w:p>
          <w:p w14:paraId="4DD2C988" w14:textId="77777777" w:rsidR="00011B69" w:rsidRPr="00AC6DEC" w:rsidRDefault="00011B69" w:rsidP="00607B8C">
            <w:pPr>
              <w:contextualSpacing/>
              <w:rPr>
                <w:rFonts w:ascii="Times New Roman" w:hAnsi="Times New Roman" w:cs="Times New Roman"/>
              </w:rPr>
            </w:pPr>
          </w:p>
          <w:p w14:paraId="2A8A36C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three Census Bureau metrics from this document (Employment, Median Income, and Health Insurance Coverage) utilize American Community Survey (ACS) data aggregated over a 5-year period. The set of tract boundaries the Census Bureau uses for this 5-year period data aggregation is not the same as the most recently published tract boundaries. Because of this, applicants may not find the tract ID for their site in the DCA-published table. </w:t>
            </w:r>
          </w:p>
          <w:p w14:paraId="136552DB" w14:textId="77777777" w:rsidR="00011B69" w:rsidRPr="00AC6DEC" w:rsidRDefault="00011B69" w:rsidP="00607B8C">
            <w:pPr>
              <w:contextualSpacing/>
              <w:rPr>
                <w:rFonts w:ascii="Times New Roman" w:hAnsi="Times New Roman" w:cs="Times New Roman"/>
              </w:rPr>
            </w:pPr>
          </w:p>
          <w:p w14:paraId="3128631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Applicants who have scored sites based on this table can continue to do so. To assist applicants who have been unable to determine which census tract in the table is associated with their site, DCA has updated the Housing Tax Credit Properties Map (</w:t>
            </w:r>
            <w:hyperlink r:id="rId36" w:history="1">
              <w:r w:rsidRPr="00AC6DEC">
                <w:rPr>
                  <w:rStyle w:val="Hyperlink"/>
                  <w:rFonts w:ascii="Times New Roman" w:hAnsi="Times New Roman" w:cs="Times New Roman"/>
                </w:rPr>
                <w:t>click here</w:t>
              </w:r>
            </w:hyperlink>
            <w:r w:rsidRPr="00AC6DEC">
              <w:rPr>
                <w:rFonts w:ascii="Times New Roman" w:hAnsi="Times New Roman" w:cs="Times New Roman"/>
              </w:rPr>
              <w:t xml:space="preserve">) to include two additional map layers that include the data from the published </w:t>
            </w:r>
            <w:r w:rsidRPr="00AC6DEC">
              <w:rPr>
                <w:rFonts w:ascii="Times New Roman" w:hAnsi="Times New Roman" w:cs="Times New Roman"/>
                <w:i/>
                <w:iCs/>
              </w:rPr>
              <w:t>Local Health and Economic Indicators</w:t>
            </w:r>
            <w:r w:rsidRPr="00AC6DEC">
              <w:rPr>
                <w:rFonts w:ascii="Times New Roman" w:hAnsi="Times New Roman" w:cs="Times New Roman"/>
              </w:rPr>
              <w:t xml:space="preserve"> table: </w:t>
            </w:r>
          </w:p>
          <w:p w14:paraId="756F3B47" w14:textId="77777777" w:rsidR="00011B69" w:rsidRPr="00AC6DEC" w:rsidRDefault="00011B69" w:rsidP="00607B8C">
            <w:pPr>
              <w:contextualSpacing/>
              <w:rPr>
                <w:rFonts w:ascii="Times New Roman" w:hAnsi="Times New Roman" w:cs="Times New Roman"/>
              </w:rPr>
            </w:pPr>
          </w:p>
          <w:p w14:paraId="47421AA3" w14:textId="77777777" w:rsidR="00011B69" w:rsidRPr="00AC6DEC" w:rsidRDefault="00011B69" w:rsidP="00607B8C">
            <w:pPr>
              <w:pStyle w:val="ListParagraph"/>
              <w:numPr>
                <w:ilvl w:val="0"/>
                <w:numId w:val="36"/>
              </w:numPr>
              <w:rPr>
                <w:rFonts w:ascii="Times New Roman" w:hAnsi="Times New Roman" w:cs="Times New Roman"/>
              </w:rPr>
            </w:pPr>
            <w:r w:rsidRPr="00AC6DEC">
              <w:rPr>
                <w:rFonts w:ascii="Times New Roman" w:hAnsi="Times New Roman" w:cs="Times New Roman"/>
              </w:rPr>
              <w:t>“2019 Health and Econ Indicators”</w:t>
            </w:r>
          </w:p>
          <w:p w14:paraId="4E04C531" w14:textId="77777777" w:rsidR="00011B69" w:rsidRPr="00AC6DEC" w:rsidRDefault="00011B69" w:rsidP="00607B8C">
            <w:pPr>
              <w:pStyle w:val="ListParagraph"/>
              <w:numPr>
                <w:ilvl w:val="0"/>
                <w:numId w:val="36"/>
              </w:numPr>
              <w:rPr>
                <w:rFonts w:ascii="Times New Roman" w:hAnsi="Times New Roman" w:cs="Times New Roman"/>
              </w:rPr>
            </w:pPr>
            <w:r w:rsidRPr="00AC6DEC">
              <w:rPr>
                <w:rFonts w:ascii="Times New Roman" w:hAnsi="Times New Roman" w:cs="Times New Roman"/>
              </w:rPr>
              <w:t>“2018 Health and Econ Indicators”</w:t>
            </w:r>
          </w:p>
          <w:p w14:paraId="280DCACF" w14:textId="77777777" w:rsidR="00011B69" w:rsidRPr="00AC6DEC" w:rsidRDefault="00011B69" w:rsidP="00607B8C">
            <w:pPr>
              <w:rPr>
                <w:rFonts w:ascii="Times New Roman" w:hAnsi="Times New Roman" w:cs="Times New Roman"/>
              </w:rPr>
            </w:pPr>
          </w:p>
          <w:p w14:paraId="342A312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Applicants can input the geocoordinates for their site into the map and click on the tract boundary to see the associated values used for </w:t>
            </w:r>
            <w:r w:rsidRPr="00AC6DEC">
              <w:rPr>
                <w:rFonts w:ascii="Times New Roman" w:hAnsi="Times New Roman" w:cs="Times New Roman"/>
                <w:i/>
                <w:iCs/>
              </w:rPr>
              <w:t>Scoring, Stable Communities</w:t>
            </w:r>
            <w:r w:rsidRPr="00AC6DEC">
              <w:rPr>
                <w:rFonts w:ascii="Times New Roman" w:hAnsi="Times New Roman" w:cs="Times New Roman"/>
              </w:rPr>
              <w:t xml:space="preserve">, subsection </w:t>
            </w:r>
            <w:r w:rsidRPr="00AC6DEC">
              <w:rPr>
                <w:rFonts w:ascii="Times New Roman" w:hAnsi="Times New Roman" w:cs="Times New Roman"/>
                <w:i/>
                <w:iCs/>
              </w:rPr>
              <w:t>B. Local Health and Economic Indicators</w:t>
            </w:r>
            <w:r w:rsidRPr="00AC6DEC">
              <w:rPr>
                <w:rFonts w:ascii="Times New Roman" w:hAnsi="Times New Roman" w:cs="Times New Roman"/>
              </w:rPr>
              <w:t xml:space="preserve">. Please note that a value of consecutive 9s (e.g., “99,999,999.00”) indicates the Census or CDC has not published data for that metric for that census tract.  </w:t>
            </w:r>
          </w:p>
          <w:p w14:paraId="51AC89B9" w14:textId="77777777" w:rsidR="00011B69" w:rsidRPr="00AC6DEC" w:rsidRDefault="00011B69" w:rsidP="00607B8C">
            <w:pPr>
              <w:contextualSpacing/>
              <w:rPr>
                <w:rFonts w:ascii="Times New Roman" w:hAnsi="Times New Roman" w:cs="Times New Roman"/>
                <w:b/>
                <w:bCs/>
              </w:rPr>
            </w:pPr>
          </w:p>
        </w:tc>
      </w:tr>
      <w:tr w:rsidR="00011B69" w:rsidRPr="00AC6DEC" w14:paraId="5C277370" w14:textId="77777777" w:rsidTr="2A62FF34">
        <w:trPr>
          <w:jc w:val="center"/>
        </w:trPr>
        <w:tc>
          <w:tcPr>
            <w:tcW w:w="2157" w:type="dxa"/>
            <w:tcMar>
              <w:top w:w="72" w:type="dxa"/>
              <w:left w:w="115" w:type="dxa"/>
              <w:bottom w:w="72" w:type="dxa"/>
              <w:right w:w="115" w:type="dxa"/>
            </w:tcMar>
            <w:vAlign w:val="center"/>
          </w:tcPr>
          <w:p w14:paraId="35DBE5C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3/15/21</w:t>
            </w:r>
          </w:p>
        </w:tc>
        <w:tc>
          <w:tcPr>
            <w:tcW w:w="2198" w:type="dxa"/>
            <w:tcMar>
              <w:top w:w="72" w:type="dxa"/>
              <w:left w:w="115" w:type="dxa"/>
              <w:bottom w:w="72" w:type="dxa"/>
              <w:right w:w="115" w:type="dxa"/>
            </w:tcMar>
            <w:vAlign w:val="center"/>
          </w:tcPr>
          <w:p w14:paraId="500C13A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3.16</w:t>
            </w:r>
          </w:p>
          <w:p w14:paraId="7A5A1B1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Exceptional Nonprofit/Public Housing Authority </w:t>
            </w:r>
          </w:p>
        </w:tc>
        <w:tc>
          <w:tcPr>
            <w:tcW w:w="9590" w:type="dxa"/>
            <w:tcMar>
              <w:top w:w="72" w:type="dxa"/>
              <w:left w:w="115" w:type="dxa"/>
              <w:bottom w:w="72" w:type="dxa"/>
              <w:right w:w="115" w:type="dxa"/>
            </w:tcMar>
            <w:vAlign w:val="center"/>
          </w:tcPr>
          <w:p w14:paraId="6DCE617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Q0205_02</w:t>
            </w:r>
          </w:p>
          <w:p w14:paraId="217E659B"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What is the required percentage that the Nonprofit who is the Managing General Partner get in the deal if partnering with a </w:t>
            </w:r>
            <w:proofErr w:type="gramStart"/>
            <w:r w:rsidRPr="00AC6DEC">
              <w:rPr>
                <w:rFonts w:ascii="Times New Roman" w:hAnsi="Times New Roman" w:cs="Times New Roman"/>
              </w:rPr>
              <w:t>For</w:t>
            </w:r>
            <w:proofErr w:type="gramEnd"/>
            <w:r w:rsidRPr="00AC6DEC">
              <w:rPr>
                <w:rFonts w:ascii="Times New Roman" w:hAnsi="Times New Roman" w:cs="Times New Roman"/>
              </w:rPr>
              <w:t xml:space="preserve"> profit developer?  What are the other requirements for the Nonprofit other </w:t>
            </w:r>
            <w:proofErr w:type="gramStart"/>
            <w:r w:rsidRPr="00AC6DEC">
              <w:rPr>
                <w:rFonts w:ascii="Times New Roman" w:hAnsi="Times New Roman" w:cs="Times New Roman"/>
              </w:rPr>
              <w:t>than  what</w:t>
            </w:r>
            <w:proofErr w:type="gramEnd"/>
            <w:r w:rsidRPr="00AC6DEC">
              <w:rPr>
                <w:rFonts w:ascii="Times New Roman" w:hAnsi="Times New Roman" w:cs="Times New Roman"/>
              </w:rPr>
              <w:t xml:space="preserve"> is already in the Exceptional Non Profit section of the QAP?</w:t>
            </w:r>
          </w:p>
          <w:p w14:paraId="090CAE86" w14:textId="77777777" w:rsidR="00011B69" w:rsidRPr="00AC6DEC" w:rsidRDefault="00011B69" w:rsidP="00607B8C">
            <w:pPr>
              <w:contextualSpacing/>
              <w:rPr>
                <w:rFonts w:ascii="Times New Roman" w:hAnsi="Times New Roman" w:cs="Times New Roman"/>
                <w:b/>
                <w:bCs/>
              </w:rPr>
            </w:pPr>
          </w:p>
          <w:p w14:paraId="468FFB88"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1CB17ABB" w14:textId="77777777" w:rsidR="00011B69" w:rsidRPr="00AC6DEC" w:rsidRDefault="00011B69" w:rsidP="00607B8C">
            <w:pPr>
              <w:rPr>
                <w:rFonts w:ascii="Times New Roman" w:hAnsi="Times New Roman" w:cs="Times New Roman"/>
              </w:rPr>
            </w:pPr>
            <w:r w:rsidRPr="00AC6DEC">
              <w:rPr>
                <w:rFonts w:ascii="Times New Roman" w:hAnsi="Times New Roman" w:cs="Times New Roman"/>
                <w:i/>
                <w:iCs/>
              </w:rPr>
              <w:t xml:space="preserve">Scoring Criteria, Exceptional Nonprofit </w:t>
            </w:r>
            <w:r w:rsidRPr="00AC6DEC">
              <w:rPr>
                <w:rFonts w:ascii="Times New Roman" w:hAnsi="Times New Roman" w:cs="Times New Roman"/>
              </w:rPr>
              <w:t>states the following:</w:t>
            </w:r>
          </w:p>
          <w:p w14:paraId="5FBE281B" w14:textId="77777777" w:rsidR="00011B69" w:rsidRPr="00AC6DEC" w:rsidRDefault="00011B69" w:rsidP="00607B8C">
            <w:pPr>
              <w:rPr>
                <w:rFonts w:ascii="Times New Roman" w:hAnsi="Times New Roman" w:cs="Times New Roman"/>
              </w:rPr>
            </w:pPr>
          </w:p>
          <w:p w14:paraId="1D157B49"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As stated in </w:t>
            </w:r>
            <w:r w:rsidRPr="00AC6DEC">
              <w:rPr>
                <w:rFonts w:ascii="Times New Roman" w:hAnsi="Times New Roman" w:cs="Times New Roman"/>
                <w:i/>
                <w:iCs/>
              </w:rPr>
              <w:t xml:space="preserve">Scoring Criteria, Exceptional Nonprofit/Public Housing Authority, </w:t>
            </w:r>
            <w:r w:rsidRPr="00AC6DEC">
              <w:rPr>
                <w:rFonts w:ascii="Times New Roman" w:hAnsi="Times New Roman" w:cs="Times New Roman"/>
              </w:rPr>
              <w:t xml:space="preserve">subsection </w:t>
            </w:r>
            <w:r w:rsidRPr="00AC6DEC">
              <w:rPr>
                <w:rFonts w:ascii="Times New Roman" w:hAnsi="Times New Roman" w:cs="Times New Roman"/>
                <w:i/>
                <w:iCs/>
              </w:rPr>
              <w:t>A.</w:t>
            </w:r>
            <w:r w:rsidRPr="00AC6DEC">
              <w:rPr>
                <w:rFonts w:ascii="Times New Roman" w:hAnsi="Times New Roman" w:cs="Times New Roman"/>
              </w:rPr>
              <w:t xml:space="preserve"> </w:t>
            </w:r>
            <w:r w:rsidRPr="00AC6DEC">
              <w:rPr>
                <w:rFonts w:ascii="Times New Roman" w:hAnsi="Times New Roman" w:cs="Times New Roman"/>
                <w:i/>
                <w:iCs/>
              </w:rPr>
              <w:t>Exceptional Nonprofit</w:t>
            </w:r>
            <w:r w:rsidRPr="00AC6DEC">
              <w:rPr>
                <w:rFonts w:ascii="Times New Roman" w:hAnsi="Times New Roman" w:cs="Times New Roman"/>
              </w:rPr>
              <w:t xml:space="preserve">, “only projects applying and eligible for the nonprofit set aside are eligible for points” in the Exceptional Nonprofit scoring section. To be eligible for Credit under the nonprofit set aside, applicants must meet all requirements stated in </w:t>
            </w:r>
            <w:r w:rsidRPr="00AC6DEC">
              <w:rPr>
                <w:rFonts w:ascii="Times New Roman" w:hAnsi="Times New Roman" w:cs="Times New Roman"/>
                <w:i/>
                <w:iCs/>
              </w:rPr>
              <w:t>Threshold, Eligibility for Credit Under the Non-Profit Set Aside.</w:t>
            </w:r>
          </w:p>
        </w:tc>
      </w:tr>
      <w:tr w:rsidR="00011B69" w:rsidRPr="00AC6DEC" w14:paraId="369980E4" w14:textId="77777777" w:rsidTr="2A62FF34">
        <w:trPr>
          <w:jc w:val="center"/>
        </w:trPr>
        <w:tc>
          <w:tcPr>
            <w:tcW w:w="2157" w:type="dxa"/>
            <w:tcMar>
              <w:top w:w="72" w:type="dxa"/>
              <w:left w:w="115" w:type="dxa"/>
              <w:bottom w:w="72" w:type="dxa"/>
              <w:right w:w="115" w:type="dxa"/>
            </w:tcMar>
            <w:vAlign w:val="center"/>
          </w:tcPr>
          <w:p w14:paraId="70847A4F" w14:textId="77777777" w:rsidR="00011B69" w:rsidRPr="00AC6DEC" w:rsidRDefault="00011B69" w:rsidP="00607B8C">
            <w:pPr>
              <w:keepNext/>
              <w:rPr>
                <w:rFonts w:ascii="Times New Roman" w:hAnsi="Times New Roman" w:cs="Times New Roman"/>
              </w:rPr>
            </w:pPr>
            <w:r w:rsidRPr="00AC6DEC">
              <w:rPr>
                <w:rFonts w:ascii="Times New Roman" w:hAnsi="Times New Roman" w:cs="Times New Roman"/>
              </w:rPr>
              <w:lastRenderedPageBreak/>
              <w:t>3/4/21</w:t>
            </w:r>
          </w:p>
        </w:tc>
        <w:tc>
          <w:tcPr>
            <w:tcW w:w="2198" w:type="dxa"/>
            <w:tcMar>
              <w:top w:w="72" w:type="dxa"/>
              <w:left w:w="115" w:type="dxa"/>
              <w:bottom w:w="72" w:type="dxa"/>
              <w:right w:w="115" w:type="dxa"/>
            </w:tcMar>
            <w:vAlign w:val="center"/>
          </w:tcPr>
          <w:p w14:paraId="255514BF" w14:textId="77777777" w:rsidR="00011B69" w:rsidRPr="00AC6DEC" w:rsidRDefault="00011B69" w:rsidP="00607B8C">
            <w:pPr>
              <w:keepNext/>
              <w:rPr>
                <w:rFonts w:ascii="Times New Roman" w:hAnsi="Times New Roman" w:cs="Times New Roman"/>
              </w:rPr>
            </w:pPr>
            <w:r w:rsidRPr="00AC6DEC">
              <w:rPr>
                <w:rFonts w:ascii="Times New Roman" w:hAnsi="Times New Roman" w:cs="Times New Roman"/>
              </w:rPr>
              <w:t>1.08</w:t>
            </w:r>
          </w:p>
          <w:p w14:paraId="4C09BA87" w14:textId="77777777" w:rsidR="00011B69" w:rsidRPr="00AC6DEC" w:rsidRDefault="00011B69" w:rsidP="00607B8C">
            <w:pPr>
              <w:keepNext/>
              <w:rPr>
                <w:rFonts w:ascii="Times New Roman" w:hAnsi="Times New Roman" w:cs="Times New Roman"/>
              </w:rPr>
            </w:pPr>
            <w:r w:rsidRPr="00AC6DEC">
              <w:rPr>
                <w:rFonts w:ascii="Times New Roman" w:hAnsi="Times New Roman" w:cs="Times New Roman"/>
              </w:rPr>
              <w:t>Core, Set Asides</w:t>
            </w:r>
          </w:p>
        </w:tc>
        <w:tc>
          <w:tcPr>
            <w:tcW w:w="9590" w:type="dxa"/>
            <w:tcMar>
              <w:top w:w="72" w:type="dxa"/>
              <w:left w:w="115" w:type="dxa"/>
              <w:bottom w:w="72" w:type="dxa"/>
              <w:right w:w="115" w:type="dxa"/>
            </w:tcMar>
            <w:vAlign w:val="center"/>
          </w:tcPr>
          <w:p w14:paraId="2C45B06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Q0303_01</w:t>
            </w:r>
          </w:p>
          <w:p w14:paraId="088D0D5A"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The QAP states that an application is eligible for the Rehabilitation Set Aside if it is “</w:t>
            </w:r>
            <w:r w:rsidRPr="00AC6DEC">
              <w:rPr>
                <w:rFonts w:ascii="Times New Roman" w:hAnsi="Times New Roman" w:cs="Times New Roman"/>
                <w:i/>
                <w:iCs/>
              </w:rPr>
              <w:t>an existing occupied property previously funded by 9% or 4% Credit equity with building(s) in the Extended Use Period while the Plan is in effect.</w:t>
            </w:r>
            <w:r w:rsidRPr="00AC6DEC">
              <w:rPr>
                <w:rFonts w:ascii="Times New Roman" w:hAnsi="Times New Roman" w:cs="Times New Roman"/>
              </w:rPr>
              <w:t>”</w:t>
            </w:r>
          </w:p>
          <w:p w14:paraId="2645F66F" w14:textId="77777777" w:rsidR="00011B69" w:rsidRPr="00AC6DEC" w:rsidRDefault="00011B69" w:rsidP="00607B8C">
            <w:pPr>
              <w:contextualSpacing/>
              <w:rPr>
                <w:rFonts w:ascii="Times New Roman" w:hAnsi="Times New Roman" w:cs="Times New Roman"/>
              </w:rPr>
            </w:pPr>
          </w:p>
          <w:p w14:paraId="650BD7C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Since it is uncertain when the 2022 QAP will be signed by the Governor, is it possible for an application to be eligible for the Rehabilitation Set Aside but not enter the Extended Use Period until after the application deadline? </w:t>
            </w:r>
          </w:p>
          <w:p w14:paraId="12615312" w14:textId="77777777" w:rsidR="00011B69" w:rsidRPr="00AC6DEC" w:rsidRDefault="00011B69" w:rsidP="00607B8C">
            <w:pPr>
              <w:contextualSpacing/>
              <w:rPr>
                <w:rFonts w:ascii="Times New Roman" w:hAnsi="Times New Roman" w:cs="Times New Roman"/>
              </w:rPr>
            </w:pPr>
          </w:p>
          <w:p w14:paraId="3ABC9D5A" w14:textId="77777777" w:rsidR="00011B69" w:rsidRPr="00AC6DEC" w:rsidRDefault="00011B69" w:rsidP="00607B8C">
            <w:pPr>
              <w:pStyle w:val="ListParagraph"/>
              <w:numPr>
                <w:ilvl w:val="0"/>
                <w:numId w:val="34"/>
              </w:numPr>
              <w:rPr>
                <w:rFonts w:ascii="Times New Roman" w:hAnsi="Times New Roman" w:cs="Times New Roman"/>
              </w:rPr>
            </w:pPr>
            <w:r w:rsidRPr="00AC6DEC">
              <w:rPr>
                <w:rFonts w:ascii="Times New Roman" w:hAnsi="Times New Roman" w:cs="Times New Roman"/>
              </w:rPr>
              <w:t xml:space="preserve">If the property enters the Extended Use Period in July, the 2021 QAP will certainly be in effect. </w:t>
            </w:r>
          </w:p>
          <w:p w14:paraId="70ED47EE" w14:textId="77777777" w:rsidR="00011B69" w:rsidRPr="00AC6DEC" w:rsidRDefault="00011B69" w:rsidP="00607B8C">
            <w:pPr>
              <w:pStyle w:val="ListParagraph"/>
              <w:numPr>
                <w:ilvl w:val="0"/>
                <w:numId w:val="34"/>
              </w:numPr>
              <w:rPr>
                <w:rFonts w:ascii="Times New Roman" w:hAnsi="Times New Roman" w:cs="Times New Roman"/>
              </w:rPr>
            </w:pPr>
            <w:r w:rsidRPr="00AC6DEC">
              <w:rPr>
                <w:rFonts w:ascii="Times New Roman" w:hAnsi="Times New Roman" w:cs="Times New Roman"/>
              </w:rPr>
              <w:t xml:space="preserve">If the property enters the Extended Use Period in December, the 2021 QAP might be in effect. </w:t>
            </w:r>
          </w:p>
          <w:p w14:paraId="59ED652E" w14:textId="77777777" w:rsidR="00011B69" w:rsidRPr="00AC6DEC" w:rsidRDefault="00011B69" w:rsidP="00607B8C">
            <w:pPr>
              <w:rPr>
                <w:rFonts w:ascii="Times New Roman" w:hAnsi="Times New Roman" w:cs="Times New Roman"/>
              </w:rPr>
            </w:pPr>
          </w:p>
          <w:p w14:paraId="034F68F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In our case, we have three properties that will enter the Extended Use Period in January of 2022.  </w:t>
            </w:r>
          </w:p>
          <w:p w14:paraId="187A5147" w14:textId="77777777" w:rsidR="00011B69" w:rsidRPr="00AC6DEC" w:rsidRDefault="00011B69" w:rsidP="00607B8C">
            <w:pPr>
              <w:contextualSpacing/>
              <w:rPr>
                <w:rFonts w:ascii="Times New Roman" w:hAnsi="Times New Roman" w:cs="Times New Roman"/>
                <w:b/>
                <w:bCs/>
              </w:rPr>
            </w:pPr>
          </w:p>
          <w:p w14:paraId="278CD53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60DC168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Please note the following from </w:t>
            </w:r>
            <w:r w:rsidRPr="00AC6DEC">
              <w:rPr>
                <w:rFonts w:ascii="Times New Roman" w:hAnsi="Times New Roman" w:cs="Times New Roman"/>
                <w:i/>
                <w:iCs/>
              </w:rPr>
              <w:t>Core, Eligibility of Certain Project Configurations</w:t>
            </w:r>
            <w:r w:rsidRPr="00AC6DEC">
              <w:rPr>
                <w:rFonts w:ascii="Times New Roman" w:hAnsi="Times New Roman" w:cs="Times New Roman"/>
              </w:rPr>
              <w:t>:</w:t>
            </w:r>
          </w:p>
          <w:p w14:paraId="76588BA2" w14:textId="77777777" w:rsidR="00011B69" w:rsidRPr="00AC6DEC" w:rsidRDefault="00011B69" w:rsidP="00607B8C">
            <w:pPr>
              <w:contextualSpacing/>
              <w:rPr>
                <w:rFonts w:ascii="Times New Roman" w:hAnsi="Times New Roman" w:cs="Times New Roman"/>
              </w:rPr>
            </w:pPr>
          </w:p>
          <w:p w14:paraId="3DF1C33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w:t>
            </w:r>
            <w:r w:rsidRPr="00AC6DEC">
              <w:rPr>
                <w:rFonts w:ascii="Times New Roman" w:hAnsi="Times New Roman" w:cs="Times New Roman"/>
                <w:i/>
                <w:iCs/>
              </w:rPr>
              <w:t>DCA will not consider 9% Credit Applications for the preservation of existing Housing Credit developments with a placed-in-service date that is within 15 years of Application Submission (May 21, 2021).</w:t>
            </w:r>
            <w:r w:rsidRPr="00AC6DEC">
              <w:rPr>
                <w:rFonts w:ascii="Times New Roman" w:hAnsi="Times New Roman" w:cs="Times New Roman"/>
              </w:rPr>
              <w:t>”</w:t>
            </w:r>
          </w:p>
          <w:p w14:paraId="7EDA9DBE" w14:textId="77777777" w:rsidR="00011B69" w:rsidRPr="00AC6DEC" w:rsidRDefault="00011B69" w:rsidP="00607B8C">
            <w:pPr>
              <w:contextualSpacing/>
              <w:rPr>
                <w:rFonts w:ascii="Times New Roman" w:hAnsi="Times New Roman" w:cs="Times New Roman"/>
              </w:rPr>
            </w:pPr>
          </w:p>
          <w:p w14:paraId="23E28BE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does not establish an end date for how long the 2021 QAP will “be in effect,” as this depends on when the Governor signs the QAP. Therefore, in any case where the eligibility of an application is in question, DCA staff will confirm eligibility based on the above provision from </w:t>
            </w:r>
            <w:r w:rsidRPr="00AC6DEC">
              <w:rPr>
                <w:rFonts w:ascii="Times New Roman" w:hAnsi="Times New Roman" w:cs="Times New Roman"/>
                <w:i/>
                <w:iCs/>
              </w:rPr>
              <w:t>Eligibility of Certain Project Configurations</w:t>
            </w:r>
            <w:r w:rsidRPr="00AC6DEC">
              <w:rPr>
                <w:rFonts w:ascii="Times New Roman" w:hAnsi="Times New Roman" w:cs="Times New Roman"/>
              </w:rPr>
              <w:t xml:space="preserve">. </w:t>
            </w:r>
          </w:p>
          <w:p w14:paraId="451D8C0F" w14:textId="77777777" w:rsidR="00011B69" w:rsidRPr="00AC6DEC" w:rsidRDefault="00011B69" w:rsidP="00607B8C">
            <w:pPr>
              <w:contextualSpacing/>
              <w:rPr>
                <w:rFonts w:ascii="Times New Roman" w:hAnsi="Times New Roman" w:cs="Times New Roman"/>
              </w:rPr>
            </w:pPr>
          </w:p>
          <w:p w14:paraId="1992FA5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Based on this review method, absent further evidence to the contrary, the above-referenced properties transitioning into the Extended Use Period in January 2022 are not eligible for consideration under the </w:t>
            </w:r>
            <w:r w:rsidRPr="00AC6DEC">
              <w:rPr>
                <w:rFonts w:ascii="Times New Roman" w:hAnsi="Times New Roman" w:cs="Times New Roman"/>
                <w:i/>
                <w:iCs/>
              </w:rPr>
              <w:t>Rehabilitation Set Aside</w:t>
            </w:r>
            <w:r w:rsidRPr="00AC6DEC">
              <w:rPr>
                <w:rFonts w:ascii="Times New Roman" w:hAnsi="Times New Roman" w:cs="Times New Roman"/>
              </w:rPr>
              <w:t>.</w:t>
            </w:r>
          </w:p>
        </w:tc>
      </w:tr>
      <w:tr w:rsidR="00011B69" w:rsidRPr="00AC6DEC" w14:paraId="54A1F2DB" w14:textId="77777777" w:rsidTr="2A62FF34">
        <w:trPr>
          <w:jc w:val="center"/>
        </w:trPr>
        <w:tc>
          <w:tcPr>
            <w:tcW w:w="2157" w:type="dxa"/>
            <w:tcMar>
              <w:top w:w="72" w:type="dxa"/>
              <w:left w:w="115" w:type="dxa"/>
              <w:bottom w:w="72" w:type="dxa"/>
              <w:right w:w="115" w:type="dxa"/>
            </w:tcMar>
            <w:vAlign w:val="center"/>
          </w:tcPr>
          <w:p w14:paraId="39F27CA7"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3/4/21</w:t>
            </w:r>
          </w:p>
        </w:tc>
        <w:tc>
          <w:tcPr>
            <w:tcW w:w="2198" w:type="dxa"/>
            <w:tcMar>
              <w:top w:w="72" w:type="dxa"/>
              <w:left w:w="115" w:type="dxa"/>
              <w:bottom w:w="72" w:type="dxa"/>
              <w:right w:w="115" w:type="dxa"/>
            </w:tcMar>
            <w:vAlign w:val="center"/>
          </w:tcPr>
          <w:p w14:paraId="26A4D3A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1.23</w:t>
            </w:r>
          </w:p>
          <w:p w14:paraId="1C57B3D6" w14:textId="77777777" w:rsidR="00011B69" w:rsidRPr="00AC6DEC" w:rsidRDefault="00011B69" w:rsidP="00607B8C">
            <w:pPr>
              <w:rPr>
                <w:rFonts w:ascii="Times New Roman" w:hAnsi="Times New Roman" w:cs="Times New Roman"/>
              </w:rPr>
            </w:pPr>
            <w:r w:rsidRPr="00AC6DEC">
              <w:rPr>
                <w:rFonts w:ascii="Times New Roman" w:hAnsi="Times New Roman" w:cs="Times New Roman"/>
                <w:noProof/>
              </w:rPr>
              <w:t>Core; DCA Pre-Application Fees and Deadline Schedules</w:t>
            </w:r>
          </w:p>
        </w:tc>
        <w:tc>
          <w:tcPr>
            <w:tcW w:w="9590" w:type="dxa"/>
            <w:tcMar>
              <w:top w:w="72" w:type="dxa"/>
              <w:left w:w="115" w:type="dxa"/>
              <w:bottom w:w="72" w:type="dxa"/>
              <w:right w:w="115" w:type="dxa"/>
            </w:tcMar>
            <w:vAlign w:val="center"/>
          </w:tcPr>
          <w:p w14:paraId="6B9AE53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 Q0304_02</w:t>
            </w:r>
          </w:p>
          <w:p w14:paraId="305966D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states that the Qualification Determination fee is $1,000. </w:t>
            </w:r>
          </w:p>
          <w:p w14:paraId="70CA6452" w14:textId="77777777" w:rsidR="00011B69" w:rsidRPr="00AC6DEC" w:rsidRDefault="00011B69" w:rsidP="00607B8C">
            <w:pPr>
              <w:contextualSpacing/>
              <w:rPr>
                <w:rFonts w:ascii="Times New Roman" w:hAnsi="Times New Roman" w:cs="Times New Roman"/>
              </w:rPr>
            </w:pPr>
          </w:p>
          <w:p w14:paraId="1F779C6C"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If a pre-app QD determination comes back as conditional on adding a partner for Experience, does an additional $1,000 fee need to be submitted at Full Application submission with the updated QD package showing the new partner or does or does the original pre-app $1,000 QD fee cover it?</w:t>
            </w:r>
          </w:p>
          <w:p w14:paraId="4AB88DD0" w14:textId="77777777" w:rsidR="00011B69" w:rsidRPr="00AC6DEC" w:rsidRDefault="00011B69" w:rsidP="00607B8C">
            <w:pPr>
              <w:contextualSpacing/>
              <w:rPr>
                <w:rFonts w:ascii="Times New Roman" w:hAnsi="Times New Roman" w:cs="Times New Roman"/>
                <w:b/>
                <w:bCs/>
              </w:rPr>
            </w:pPr>
          </w:p>
          <w:p w14:paraId="25252F58"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1E96011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This would be a continuation of DCA’s initial review at pre-app and no new $1,000 QD fee would be required at Application. </w:t>
            </w:r>
          </w:p>
          <w:p w14:paraId="7BB472B8" w14:textId="77777777" w:rsidR="00011B69" w:rsidRPr="00AC6DEC" w:rsidRDefault="00011B69" w:rsidP="00607B8C">
            <w:pPr>
              <w:contextualSpacing/>
              <w:rPr>
                <w:rFonts w:ascii="Times New Roman" w:hAnsi="Times New Roman" w:cs="Times New Roman"/>
                <w:b/>
                <w:bCs/>
              </w:rPr>
            </w:pPr>
          </w:p>
        </w:tc>
      </w:tr>
      <w:tr w:rsidR="00011B69" w:rsidRPr="00AC6DEC" w14:paraId="4CE5997F" w14:textId="77777777" w:rsidTr="2A62FF34">
        <w:trPr>
          <w:jc w:val="center"/>
        </w:trPr>
        <w:tc>
          <w:tcPr>
            <w:tcW w:w="2157" w:type="dxa"/>
            <w:tcMar>
              <w:top w:w="72" w:type="dxa"/>
              <w:left w:w="115" w:type="dxa"/>
              <w:bottom w:w="72" w:type="dxa"/>
              <w:right w:w="115" w:type="dxa"/>
            </w:tcMar>
            <w:vAlign w:val="center"/>
          </w:tcPr>
          <w:p w14:paraId="63EE98B1"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3/4/21</w:t>
            </w:r>
          </w:p>
        </w:tc>
        <w:tc>
          <w:tcPr>
            <w:tcW w:w="2198" w:type="dxa"/>
            <w:tcMar>
              <w:top w:w="72" w:type="dxa"/>
              <w:left w:w="115" w:type="dxa"/>
              <w:bottom w:w="72" w:type="dxa"/>
              <w:right w:w="115" w:type="dxa"/>
            </w:tcMar>
            <w:vAlign w:val="center"/>
          </w:tcPr>
          <w:p w14:paraId="5364B609"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1.23</w:t>
            </w:r>
          </w:p>
          <w:p w14:paraId="59A85B2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Core; DCA Pre-Application Fees and Deadline Schedules</w:t>
            </w:r>
          </w:p>
        </w:tc>
        <w:tc>
          <w:tcPr>
            <w:tcW w:w="9590" w:type="dxa"/>
            <w:tcMar>
              <w:top w:w="72" w:type="dxa"/>
              <w:left w:w="115" w:type="dxa"/>
              <w:bottom w:w="72" w:type="dxa"/>
              <w:right w:w="115" w:type="dxa"/>
            </w:tcMar>
            <w:vAlign w:val="center"/>
          </w:tcPr>
          <w:p w14:paraId="2ABD9F84"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Q0304_03A</w:t>
            </w:r>
          </w:p>
          <w:p w14:paraId="479D553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states that the Qualification Determination fee is “Required for all Deals” (see </w:t>
            </w:r>
            <w:r w:rsidRPr="00AC6DEC">
              <w:rPr>
                <w:rFonts w:ascii="Times New Roman" w:hAnsi="Times New Roman" w:cs="Times New Roman"/>
                <w:i/>
                <w:iCs/>
              </w:rPr>
              <w:t>Core, Exhibit A, DCA Pre-Application Fees and Deadline Schedules</w:t>
            </w:r>
            <w:r w:rsidRPr="00AC6DEC">
              <w:rPr>
                <w:rFonts w:ascii="Times New Roman" w:hAnsi="Times New Roman" w:cs="Times New Roman"/>
              </w:rPr>
              <w:t xml:space="preserve">). </w:t>
            </w:r>
          </w:p>
          <w:p w14:paraId="79DAAC51" w14:textId="77777777" w:rsidR="00011B69" w:rsidRPr="00AC6DEC" w:rsidRDefault="00011B69" w:rsidP="00607B8C">
            <w:pPr>
              <w:contextualSpacing/>
              <w:rPr>
                <w:rFonts w:ascii="Times New Roman" w:hAnsi="Times New Roman" w:cs="Times New Roman"/>
              </w:rPr>
            </w:pPr>
          </w:p>
          <w:p w14:paraId="5511860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“Deals” is capitalized, but is not in </w:t>
            </w:r>
            <w:r w:rsidRPr="00AC6DEC">
              <w:rPr>
                <w:rFonts w:ascii="Times New Roman" w:hAnsi="Times New Roman" w:cs="Times New Roman"/>
                <w:i/>
                <w:iCs/>
              </w:rPr>
              <w:t>Core, Definitions</w:t>
            </w:r>
            <w:r w:rsidRPr="00AC6DEC">
              <w:rPr>
                <w:rFonts w:ascii="Times New Roman" w:hAnsi="Times New Roman" w:cs="Times New Roman"/>
              </w:rPr>
              <w:t>. If we are submitting multiple pre-applications with the same project team for each one, do we need a $1,000 application fee for EACH pre-application?</w:t>
            </w:r>
          </w:p>
          <w:p w14:paraId="1C4EA178" w14:textId="77777777" w:rsidR="00011B69" w:rsidRPr="00AC6DEC" w:rsidRDefault="00011B69" w:rsidP="00607B8C">
            <w:pPr>
              <w:contextualSpacing/>
              <w:rPr>
                <w:rFonts w:ascii="Times New Roman" w:hAnsi="Times New Roman" w:cs="Times New Roman"/>
                <w:b/>
                <w:bCs/>
              </w:rPr>
            </w:pPr>
          </w:p>
          <w:p w14:paraId="0F95288D"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68416649" w14:textId="77777777" w:rsidR="00011B69" w:rsidRPr="00AC6DEC" w:rsidRDefault="00011B69" w:rsidP="00607B8C">
            <w:pPr>
              <w:rPr>
                <w:rFonts w:ascii="Times New Roman" w:eastAsia="Times New Roman" w:hAnsi="Times New Roman" w:cs="Times New Roman"/>
                <w:color w:val="000000" w:themeColor="text1"/>
              </w:rPr>
            </w:pPr>
            <w:r w:rsidRPr="00AC6DEC">
              <w:rPr>
                <w:rFonts w:ascii="Times New Roman" w:eastAsia="Times New Roman" w:hAnsi="Times New Roman" w:cs="Times New Roman"/>
                <w:color w:val="000000" w:themeColor="text1"/>
              </w:rPr>
              <w:t xml:space="preserve">The $1,000 Qualification Determination fee applies to the Project Team, regardless of the number of deals submitted. </w:t>
            </w:r>
          </w:p>
          <w:p w14:paraId="2FFE0026" w14:textId="77777777" w:rsidR="00011B69" w:rsidRPr="00AC6DEC" w:rsidRDefault="00011B69" w:rsidP="00607B8C">
            <w:pPr>
              <w:rPr>
                <w:rFonts w:ascii="Times New Roman" w:eastAsia="Times New Roman" w:hAnsi="Times New Roman" w:cs="Times New Roman"/>
                <w:color w:val="000000" w:themeColor="text1"/>
              </w:rPr>
            </w:pPr>
          </w:p>
          <w:p w14:paraId="3E586E6C" w14:textId="77777777" w:rsidR="00011B69" w:rsidRPr="00AC6DEC" w:rsidRDefault="00011B69" w:rsidP="00607B8C">
            <w:pPr>
              <w:rPr>
                <w:rFonts w:ascii="Times New Roman" w:eastAsia="Times New Roman" w:hAnsi="Times New Roman" w:cs="Times New Roman"/>
              </w:rPr>
            </w:pPr>
            <w:r w:rsidRPr="00AC6DEC">
              <w:rPr>
                <w:rFonts w:ascii="Times New Roman" w:eastAsia="Times New Roman" w:hAnsi="Times New Roman" w:cs="Times New Roman"/>
                <w:color w:val="000000" w:themeColor="text1"/>
              </w:rPr>
              <w:t xml:space="preserve">Note: </w:t>
            </w:r>
            <w:r w:rsidRPr="00AC6DEC">
              <w:rPr>
                <w:rFonts w:ascii="Times New Roman" w:eastAsia="Times New Roman" w:hAnsi="Times New Roman" w:cs="Times New Roman"/>
              </w:rPr>
              <w:t>Project Teams may be reviewed for qualifications at Pre-Application or Application Submission. To receive a full Threshold review at Pre-Application under this section, Applicant must have the project team and construction type finalized by Pre-Application.</w:t>
            </w:r>
          </w:p>
          <w:p w14:paraId="6190FD0C" w14:textId="77777777" w:rsidR="00011B69" w:rsidRPr="00AC6DEC" w:rsidRDefault="00011B69" w:rsidP="00607B8C">
            <w:pPr>
              <w:rPr>
                <w:rFonts w:ascii="Times New Roman" w:eastAsia="Times New Roman" w:hAnsi="Times New Roman" w:cs="Times New Roman"/>
                <w:color w:val="000000" w:themeColor="text1"/>
              </w:rPr>
            </w:pPr>
          </w:p>
          <w:p w14:paraId="1248B112" w14:textId="77777777" w:rsidR="00011B69" w:rsidRPr="00AC6DEC" w:rsidRDefault="00011B69" w:rsidP="00607B8C">
            <w:pPr>
              <w:rPr>
                <w:rFonts w:ascii="Times New Roman" w:eastAsia="Times New Roman" w:hAnsi="Times New Roman" w:cs="Times New Roman"/>
              </w:rPr>
            </w:pPr>
            <w:r w:rsidRPr="00AC6DEC">
              <w:rPr>
                <w:rFonts w:ascii="Times New Roman" w:eastAsia="Times New Roman" w:hAnsi="Times New Roman" w:cs="Times New Roman"/>
              </w:rPr>
              <w:t>So multiple submissions/fees are only required where there are differences in the Project Team.</w:t>
            </w:r>
          </w:p>
          <w:p w14:paraId="09BDAEBF" w14:textId="77777777" w:rsidR="00011B69" w:rsidRPr="00AC6DEC" w:rsidRDefault="00011B69" w:rsidP="00607B8C">
            <w:pPr>
              <w:contextualSpacing/>
              <w:rPr>
                <w:rFonts w:ascii="Times New Roman" w:hAnsi="Times New Roman" w:cs="Times New Roman"/>
                <w:b/>
                <w:bCs/>
              </w:rPr>
            </w:pPr>
          </w:p>
        </w:tc>
      </w:tr>
      <w:tr w:rsidR="00011B69" w:rsidRPr="00AC6DEC" w14:paraId="06A2F815" w14:textId="77777777" w:rsidTr="2A62FF34">
        <w:trPr>
          <w:jc w:val="center"/>
        </w:trPr>
        <w:tc>
          <w:tcPr>
            <w:tcW w:w="2157" w:type="dxa"/>
            <w:tcMar>
              <w:top w:w="72" w:type="dxa"/>
              <w:left w:w="115" w:type="dxa"/>
              <w:bottom w:w="72" w:type="dxa"/>
              <w:right w:w="115" w:type="dxa"/>
            </w:tcMar>
            <w:vAlign w:val="center"/>
          </w:tcPr>
          <w:p w14:paraId="1F3E7B40"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3/4/21</w:t>
            </w:r>
          </w:p>
        </w:tc>
        <w:tc>
          <w:tcPr>
            <w:tcW w:w="2198" w:type="dxa"/>
            <w:tcMar>
              <w:top w:w="72" w:type="dxa"/>
              <w:left w:w="115" w:type="dxa"/>
              <w:bottom w:w="72" w:type="dxa"/>
              <w:right w:w="115" w:type="dxa"/>
            </w:tcMar>
            <w:vAlign w:val="center"/>
          </w:tcPr>
          <w:p w14:paraId="3B0AFF1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2FEA1CE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Desirable/Undesirable Activities</w:t>
            </w:r>
          </w:p>
        </w:tc>
        <w:tc>
          <w:tcPr>
            <w:tcW w:w="9590" w:type="dxa"/>
            <w:tcMar>
              <w:top w:w="72" w:type="dxa"/>
              <w:left w:w="115" w:type="dxa"/>
              <w:bottom w:w="72" w:type="dxa"/>
              <w:right w:w="115" w:type="dxa"/>
            </w:tcMar>
            <w:vAlign w:val="center"/>
          </w:tcPr>
          <w:p w14:paraId="4364BA0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Q0202_04</w:t>
            </w:r>
          </w:p>
          <w:p w14:paraId="0A41FAD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Pedestrian access to our site is by way of an easement, and we are wondering if this impacts how we measure distances for purposes of Desirable Activities. </w:t>
            </w:r>
          </w:p>
          <w:p w14:paraId="2040981F" w14:textId="77777777" w:rsidR="00011B69" w:rsidRPr="00AC6DEC" w:rsidRDefault="00011B69" w:rsidP="00607B8C">
            <w:pPr>
              <w:contextualSpacing/>
              <w:rPr>
                <w:rFonts w:ascii="Times New Roman" w:hAnsi="Times New Roman" w:cs="Times New Roman"/>
              </w:rPr>
            </w:pPr>
          </w:p>
          <w:p w14:paraId="69188F7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If pedestrian access to a site is by way of an easement that has been given to the partnership from an adjacent neighbor, is that acceptable to DCA or does the partnership have to own the land where pedestrian access exists?  </w:t>
            </w:r>
          </w:p>
          <w:p w14:paraId="6E449687" w14:textId="77777777" w:rsidR="00011B69" w:rsidRPr="00AC6DEC" w:rsidRDefault="00011B69" w:rsidP="00607B8C">
            <w:pPr>
              <w:contextualSpacing/>
              <w:rPr>
                <w:rFonts w:ascii="Times New Roman" w:hAnsi="Times New Roman" w:cs="Times New Roman"/>
                <w:b/>
                <w:bCs/>
              </w:rPr>
            </w:pPr>
          </w:p>
          <w:p w14:paraId="584FB22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047163D9" w14:textId="77777777" w:rsidR="00011B69" w:rsidRPr="00AC6DEC" w:rsidRDefault="00011B69" w:rsidP="00607B8C">
            <w:r w:rsidRPr="00AC6DEC">
              <w:rPr>
                <w:rFonts w:ascii="Times New Roman" w:eastAsia="Times New Roman" w:hAnsi="Times New Roman" w:cs="Times New Roman"/>
              </w:rPr>
              <w:t xml:space="preserve">Driving or walking routes must originate from geo-coordinates of the pedestrian or vehicle site entrance and end at the geo-coordinates of the desirable amenity. </w:t>
            </w:r>
          </w:p>
          <w:p w14:paraId="0D1036BB" w14:textId="77777777" w:rsidR="00011B69" w:rsidRPr="00AC6DEC" w:rsidRDefault="00011B69" w:rsidP="00607B8C">
            <w:pPr>
              <w:rPr>
                <w:rFonts w:ascii="Times New Roman" w:eastAsia="Times New Roman" w:hAnsi="Times New Roman" w:cs="Times New Roman"/>
              </w:rPr>
            </w:pPr>
          </w:p>
          <w:p w14:paraId="42104E91" w14:textId="77777777" w:rsidR="00011B69" w:rsidRPr="00AC6DEC" w:rsidRDefault="00011B69" w:rsidP="00607B8C">
            <w:pPr>
              <w:rPr>
                <w:rFonts w:ascii="Times New Roman" w:eastAsia="Times New Roman" w:hAnsi="Times New Roman" w:cs="Times New Roman"/>
              </w:rPr>
            </w:pPr>
            <w:r w:rsidRPr="00AC6DEC">
              <w:rPr>
                <w:rFonts w:ascii="Times New Roman" w:eastAsia="Times New Roman" w:hAnsi="Times New Roman" w:cs="Times New Roman"/>
              </w:rPr>
              <w:t>The entrance geocoordinates should be used, even if access is by way of an easement.</w:t>
            </w:r>
          </w:p>
        </w:tc>
      </w:tr>
      <w:tr w:rsidR="00011B69" w:rsidRPr="00AC6DEC" w14:paraId="0BBEB518" w14:textId="77777777" w:rsidTr="2A62FF34">
        <w:trPr>
          <w:jc w:val="center"/>
        </w:trPr>
        <w:tc>
          <w:tcPr>
            <w:tcW w:w="2157" w:type="dxa"/>
            <w:tcMar>
              <w:top w:w="72" w:type="dxa"/>
              <w:left w:w="115" w:type="dxa"/>
              <w:bottom w:w="72" w:type="dxa"/>
              <w:right w:w="115" w:type="dxa"/>
            </w:tcMar>
            <w:vAlign w:val="center"/>
          </w:tcPr>
          <w:p w14:paraId="3513E43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3/4/21</w:t>
            </w:r>
          </w:p>
        </w:tc>
        <w:tc>
          <w:tcPr>
            <w:tcW w:w="2198" w:type="dxa"/>
            <w:tcMar>
              <w:top w:w="72" w:type="dxa"/>
              <w:left w:w="115" w:type="dxa"/>
              <w:bottom w:w="72" w:type="dxa"/>
              <w:right w:w="115" w:type="dxa"/>
            </w:tcMar>
            <w:vAlign w:val="center"/>
          </w:tcPr>
          <w:p w14:paraId="572700B9"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0E53A4E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Desirable/Undesirable Activities</w:t>
            </w:r>
          </w:p>
        </w:tc>
        <w:tc>
          <w:tcPr>
            <w:tcW w:w="9590" w:type="dxa"/>
            <w:tcMar>
              <w:top w:w="72" w:type="dxa"/>
              <w:left w:w="115" w:type="dxa"/>
              <w:bottom w:w="72" w:type="dxa"/>
              <w:right w:w="115" w:type="dxa"/>
            </w:tcMar>
            <w:vAlign w:val="center"/>
          </w:tcPr>
          <w:p w14:paraId="39E9264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Q0201_05</w:t>
            </w:r>
          </w:p>
          <w:p w14:paraId="406D4F4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Would an outdoor community recreation facility with amenities like lighted baseball/softball fields, tennis courts, basketball courts, walking trail, etc. qualify as a community or recreational center (Item L) in the Desirables section? The QAP appears to allow outdoor facilities like a public pool to qualify, but we wanted to confirm that public, multi-use recreational facilities would also be eligible.</w:t>
            </w:r>
          </w:p>
          <w:p w14:paraId="3C870B18" w14:textId="77777777" w:rsidR="00011B69" w:rsidRPr="00AC6DEC" w:rsidRDefault="00011B69" w:rsidP="00607B8C">
            <w:pPr>
              <w:contextualSpacing/>
              <w:rPr>
                <w:rFonts w:ascii="Times New Roman" w:hAnsi="Times New Roman" w:cs="Times New Roman"/>
                <w:b/>
                <w:bCs/>
              </w:rPr>
            </w:pPr>
          </w:p>
          <w:p w14:paraId="23C1695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4DF21AD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Yes, an outdoor community recreation facility as described in your question would qualify under category L. as a community multi-purpose facility as stated in the QAP Scoring Section V.  Desirable/Undesirable Activities A. 2.  Eligibility. </w:t>
            </w:r>
          </w:p>
          <w:p w14:paraId="5BFCC92D" w14:textId="77777777" w:rsidR="00011B69" w:rsidRPr="00AC6DEC" w:rsidRDefault="00011B69" w:rsidP="00607B8C">
            <w:pPr>
              <w:contextualSpacing/>
              <w:rPr>
                <w:rFonts w:ascii="Times New Roman" w:hAnsi="Times New Roman" w:cs="Times New Roman"/>
                <w:b/>
                <w:bCs/>
              </w:rPr>
            </w:pPr>
          </w:p>
        </w:tc>
      </w:tr>
      <w:tr w:rsidR="00011B69" w:rsidRPr="00AC6DEC" w14:paraId="76FE7931" w14:textId="77777777" w:rsidTr="2A62FF34">
        <w:trPr>
          <w:jc w:val="center"/>
        </w:trPr>
        <w:tc>
          <w:tcPr>
            <w:tcW w:w="2157" w:type="dxa"/>
            <w:tcMar>
              <w:top w:w="72" w:type="dxa"/>
              <w:left w:w="115" w:type="dxa"/>
              <w:bottom w:w="72" w:type="dxa"/>
              <w:right w:w="115" w:type="dxa"/>
            </w:tcMar>
            <w:vAlign w:val="center"/>
          </w:tcPr>
          <w:p w14:paraId="2E3602DB"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3/4/21</w:t>
            </w:r>
          </w:p>
        </w:tc>
        <w:tc>
          <w:tcPr>
            <w:tcW w:w="2198" w:type="dxa"/>
            <w:tcMar>
              <w:top w:w="72" w:type="dxa"/>
              <w:left w:w="115" w:type="dxa"/>
              <w:bottom w:w="72" w:type="dxa"/>
              <w:right w:w="115" w:type="dxa"/>
            </w:tcMar>
            <w:vAlign w:val="center"/>
          </w:tcPr>
          <w:p w14:paraId="69185AA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665BBE3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689D519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Q1030_02</w:t>
            </w:r>
          </w:p>
          <w:p w14:paraId="7650199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If the seller of the land/property (or any related party) is providing funds to finance the development and claiming these points, the sales price will be reduced from the total funds provided, to calculate the favorable financing points allowable. Can DCA please comment and confirm whether the calculation actually affects the true sales price of the property and will impact the acquisition credits or is the calculation only used for the purpose of determining the eligible amount toward favorable financing points?</w:t>
            </w:r>
          </w:p>
          <w:p w14:paraId="79F2D334" w14:textId="77777777" w:rsidR="00011B69" w:rsidRPr="00AC6DEC" w:rsidRDefault="00011B69" w:rsidP="00607B8C">
            <w:pPr>
              <w:contextualSpacing/>
              <w:rPr>
                <w:rFonts w:ascii="Times New Roman" w:hAnsi="Times New Roman" w:cs="Times New Roman"/>
              </w:rPr>
            </w:pPr>
          </w:p>
          <w:p w14:paraId="739D5CCF"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r w:rsidRPr="00AC6DEC">
              <w:rPr>
                <w:rFonts w:ascii="Times New Roman" w:hAnsi="Times New Roman" w:cs="Times New Roman"/>
              </w:rPr>
              <w:t xml:space="preserve">The calculation is only used for the purpose of determining the eligible amount toward </w:t>
            </w:r>
            <w:r w:rsidRPr="00AC6DEC">
              <w:rPr>
                <w:rFonts w:ascii="Times New Roman" w:hAnsi="Times New Roman" w:cs="Times New Roman"/>
                <w:i/>
                <w:iCs/>
              </w:rPr>
              <w:t xml:space="preserve">Favorable Financing </w:t>
            </w:r>
            <w:r w:rsidRPr="00AC6DEC">
              <w:rPr>
                <w:rFonts w:ascii="Times New Roman" w:hAnsi="Times New Roman" w:cs="Times New Roman"/>
              </w:rPr>
              <w:t>points.</w:t>
            </w:r>
          </w:p>
        </w:tc>
      </w:tr>
      <w:tr w:rsidR="00011B69" w:rsidRPr="00AC6DEC" w14:paraId="212FA7E4" w14:textId="77777777" w:rsidTr="2A62FF34">
        <w:trPr>
          <w:jc w:val="center"/>
        </w:trPr>
        <w:tc>
          <w:tcPr>
            <w:tcW w:w="2157" w:type="dxa"/>
            <w:tcMar>
              <w:top w:w="72" w:type="dxa"/>
              <w:left w:w="115" w:type="dxa"/>
              <w:bottom w:w="72" w:type="dxa"/>
              <w:right w:w="115" w:type="dxa"/>
            </w:tcMar>
            <w:vAlign w:val="center"/>
          </w:tcPr>
          <w:p w14:paraId="1B7C40B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3/4/21</w:t>
            </w:r>
          </w:p>
        </w:tc>
        <w:tc>
          <w:tcPr>
            <w:tcW w:w="2198" w:type="dxa"/>
            <w:tcMar>
              <w:top w:w="72" w:type="dxa"/>
              <w:left w:w="115" w:type="dxa"/>
              <w:bottom w:w="72" w:type="dxa"/>
              <w:right w:w="115" w:type="dxa"/>
            </w:tcMar>
            <w:vAlign w:val="center"/>
          </w:tcPr>
          <w:p w14:paraId="08CB865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7.00</w:t>
            </w:r>
          </w:p>
          <w:p w14:paraId="02ECC97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rPr>
              <w:t>Application Materials (Forms, etc.)</w:t>
            </w:r>
          </w:p>
        </w:tc>
        <w:tc>
          <w:tcPr>
            <w:tcW w:w="9590" w:type="dxa"/>
            <w:tcMar>
              <w:top w:w="72" w:type="dxa"/>
              <w:left w:w="115" w:type="dxa"/>
              <w:bottom w:w="72" w:type="dxa"/>
              <w:right w:w="115" w:type="dxa"/>
            </w:tcMar>
            <w:vAlign w:val="center"/>
          </w:tcPr>
          <w:p w14:paraId="50F98D42" w14:textId="77777777" w:rsidR="00011B69" w:rsidRPr="00AC6DEC" w:rsidRDefault="00011B69" w:rsidP="00607B8C">
            <w:pPr>
              <w:pStyle w:val="paragraph"/>
              <w:spacing w:before="0" w:beforeAutospacing="0" w:after="0" w:afterAutospacing="0"/>
              <w:textAlignment w:val="baseline"/>
              <w:rPr>
                <w:rFonts w:ascii="Calibri" w:hAnsi="Calibri" w:cs="Calibri"/>
                <w:sz w:val="22"/>
                <w:szCs w:val="22"/>
              </w:rPr>
            </w:pPr>
            <w:r w:rsidRPr="00AC6DEC">
              <w:rPr>
                <w:rStyle w:val="normaltextrun"/>
                <w:b/>
                <w:bCs/>
                <w:sz w:val="22"/>
                <w:szCs w:val="22"/>
              </w:rPr>
              <w:t>Question: Q0304_03B</w:t>
            </w:r>
            <w:r w:rsidRPr="00AC6DEC">
              <w:rPr>
                <w:rStyle w:val="eop"/>
                <w:sz w:val="22"/>
                <w:szCs w:val="22"/>
              </w:rPr>
              <w:t> </w:t>
            </w:r>
          </w:p>
          <w:p w14:paraId="10ACEB35" w14:textId="77777777" w:rsidR="00011B69" w:rsidRPr="00AC6DEC" w:rsidRDefault="00011B69" w:rsidP="00607B8C">
            <w:pPr>
              <w:pStyle w:val="paragraph"/>
              <w:spacing w:before="0" w:beforeAutospacing="0" w:after="0" w:afterAutospacing="0"/>
              <w:textAlignment w:val="baseline"/>
              <w:rPr>
                <w:rFonts w:ascii="Calibri" w:hAnsi="Calibri" w:cs="Calibri"/>
                <w:sz w:val="22"/>
                <w:szCs w:val="22"/>
              </w:rPr>
            </w:pPr>
            <w:r w:rsidRPr="00AC6DEC">
              <w:rPr>
                <w:rStyle w:val="normaltextrun"/>
                <w:sz w:val="22"/>
                <w:szCs w:val="22"/>
              </w:rPr>
              <w:t>On the Compliance History Summary and GA Compliance History Summary, do we show projects that are under construction or just projects that have already placed in service?</w:t>
            </w:r>
            <w:r w:rsidRPr="00AC6DEC">
              <w:rPr>
                <w:rStyle w:val="eop"/>
                <w:sz w:val="22"/>
                <w:szCs w:val="22"/>
              </w:rPr>
              <w:t> </w:t>
            </w:r>
          </w:p>
          <w:p w14:paraId="54C80CA5" w14:textId="77777777" w:rsidR="00011B69" w:rsidRPr="00AC6DEC" w:rsidRDefault="00011B69" w:rsidP="00607B8C">
            <w:pPr>
              <w:pStyle w:val="paragraph"/>
              <w:spacing w:before="0" w:beforeAutospacing="0" w:after="0" w:afterAutospacing="0"/>
              <w:textAlignment w:val="baseline"/>
              <w:rPr>
                <w:rFonts w:ascii="Calibri" w:hAnsi="Calibri" w:cs="Calibri"/>
                <w:sz w:val="22"/>
                <w:szCs w:val="22"/>
              </w:rPr>
            </w:pPr>
            <w:r w:rsidRPr="00AC6DEC">
              <w:rPr>
                <w:rStyle w:val="eop"/>
                <w:sz w:val="22"/>
                <w:szCs w:val="22"/>
              </w:rPr>
              <w:t> </w:t>
            </w:r>
          </w:p>
          <w:p w14:paraId="1999FF38" w14:textId="77777777" w:rsidR="00011B69" w:rsidRPr="00AC6DEC" w:rsidRDefault="00011B69" w:rsidP="00607B8C">
            <w:pPr>
              <w:pStyle w:val="paragraph"/>
              <w:spacing w:before="0" w:beforeAutospacing="0" w:after="0" w:afterAutospacing="0"/>
              <w:textAlignment w:val="baseline"/>
              <w:rPr>
                <w:rFonts w:ascii="Calibri" w:hAnsi="Calibri" w:cs="Calibri"/>
                <w:sz w:val="22"/>
                <w:szCs w:val="22"/>
              </w:rPr>
            </w:pPr>
            <w:r w:rsidRPr="00AC6DEC">
              <w:rPr>
                <w:rStyle w:val="normaltextrun"/>
                <w:b/>
                <w:bCs/>
                <w:sz w:val="22"/>
                <w:szCs w:val="22"/>
              </w:rPr>
              <w:t>Answer: </w:t>
            </w:r>
            <w:r w:rsidRPr="00AC6DEC">
              <w:rPr>
                <w:rStyle w:val="eop"/>
                <w:sz w:val="22"/>
                <w:szCs w:val="22"/>
              </w:rPr>
              <w:t> </w:t>
            </w:r>
          </w:p>
          <w:p w14:paraId="43E0C2B0" w14:textId="77777777" w:rsidR="00011B69" w:rsidRPr="00AC6DEC" w:rsidRDefault="00011B69" w:rsidP="00607B8C">
            <w:pPr>
              <w:pStyle w:val="paragraph"/>
              <w:spacing w:before="0" w:beforeAutospacing="0" w:after="0" w:afterAutospacing="0"/>
              <w:textAlignment w:val="baseline"/>
              <w:rPr>
                <w:rFonts w:ascii="Calibri" w:hAnsi="Calibri" w:cs="Calibri"/>
                <w:sz w:val="22"/>
                <w:szCs w:val="22"/>
              </w:rPr>
            </w:pPr>
            <w:r w:rsidRPr="00AC6DEC">
              <w:rPr>
                <w:rStyle w:val="normaltextrun"/>
                <w:sz w:val="22"/>
                <w:szCs w:val="22"/>
              </w:rPr>
              <w:t>In the performance workbook, list properties as follows:</w:t>
            </w:r>
            <w:r w:rsidRPr="00AC6DEC">
              <w:rPr>
                <w:rStyle w:val="eop"/>
                <w:sz w:val="22"/>
                <w:szCs w:val="22"/>
              </w:rPr>
              <w:t> </w:t>
            </w:r>
          </w:p>
          <w:p w14:paraId="2099AE62" w14:textId="77777777" w:rsidR="00011B69" w:rsidRPr="00AC6DEC" w:rsidRDefault="00011B69" w:rsidP="00607B8C">
            <w:pPr>
              <w:pStyle w:val="paragraph"/>
              <w:numPr>
                <w:ilvl w:val="0"/>
                <w:numId w:val="35"/>
              </w:numPr>
              <w:spacing w:before="0" w:beforeAutospacing="0" w:after="0" w:afterAutospacing="0"/>
              <w:ind w:left="1080" w:firstLine="0"/>
              <w:textAlignment w:val="baseline"/>
              <w:rPr>
                <w:sz w:val="22"/>
                <w:szCs w:val="22"/>
              </w:rPr>
            </w:pPr>
            <w:r w:rsidRPr="00AC6DEC">
              <w:rPr>
                <w:rStyle w:val="normaltextrun"/>
                <w:sz w:val="22"/>
                <w:szCs w:val="22"/>
              </w:rPr>
              <w:t>Capacity Tab/Form - list properties that have been awarded and that are under construction (under 100% complete)</w:t>
            </w:r>
            <w:r w:rsidRPr="00AC6DEC">
              <w:rPr>
                <w:rStyle w:val="eop"/>
                <w:sz w:val="22"/>
                <w:szCs w:val="22"/>
              </w:rPr>
              <w:t> </w:t>
            </w:r>
          </w:p>
          <w:p w14:paraId="42C3B447" w14:textId="77777777" w:rsidR="00011B69" w:rsidRPr="00AC6DEC" w:rsidRDefault="00011B69" w:rsidP="00607B8C">
            <w:pPr>
              <w:pStyle w:val="paragraph"/>
              <w:numPr>
                <w:ilvl w:val="0"/>
                <w:numId w:val="35"/>
              </w:numPr>
              <w:spacing w:before="0" w:beforeAutospacing="0" w:after="0" w:afterAutospacing="0"/>
              <w:ind w:left="1080" w:firstLine="0"/>
              <w:textAlignment w:val="baseline"/>
              <w:rPr>
                <w:rFonts w:ascii="Calibri" w:hAnsi="Calibri" w:cs="Calibri"/>
                <w:sz w:val="22"/>
                <w:szCs w:val="22"/>
              </w:rPr>
            </w:pPr>
            <w:r w:rsidRPr="00AC6DEC">
              <w:rPr>
                <w:rStyle w:val="normaltextrun"/>
                <w:sz w:val="22"/>
                <w:szCs w:val="22"/>
              </w:rPr>
              <w:t>Compliance History Summary Form / GA Compliance History Summary Form – show properties that have been </w:t>
            </w:r>
            <w:proofErr w:type="gramStart"/>
            <w:r w:rsidRPr="00AC6DEC">
              <w:rPr>
                <w:rStyle w:val="normaltextrun"/>
                <w:sz w:val="22"/>
                <w:szCs w:val="22"/>
              </w:rPr>
              <w:t>completed</w:t>
            </w:r>
            <w:proofErr w:type="gramEnd"/>
            <w:r w:rsidRPr="00AC6DEC">
              <w:rPr>
                <w:rStyle w:val="normaltextrun"/>
                <w:sz w:val="22"/>
                <w:szCs w:val="22"/>
              </w:rPr>
              <w:t> </w:t>
            </w:r>
            <w:r w:rsidRPr="00AC6DEC">
              <w:rPr>
                <w:rStyle w:val="eop"/>
                <w:sz w:val="22"/>
                <w:szCs w:val="22"/>
              </w:rPr>
              <w:t> </w:t>
            </w:r>
          </w:p>
          <w:p w14:paraId="68E7D6FD" w14:textId="77777777" w:rsidR="00011B69" w:rsidRPr="00AC6DEC" w:rsidRDefault="00011B69" w:rsidP="00607B8C">
            <w:pPr>
              <w:contextualSpacing/>
              <w:rPr>
                <w:rFonts w:ascii="Times New Roman" w:hAnsi="Times New Roman" w:cs="Times New Roman"/>
                <w:b/>
                <w:bCs/>
              </w:rPr>
            </w:pPr>
          </w:p>
        </w:tc>
      </w:tr>
      <w:tr w:rsidR="00011B69" w:rsidRPr="00AC6DEC" w14:paraId="1720F8F8" w14:textId="77777777" w:rsidTr="2A62FF34">
        <w:trPr>
          <w:jc w:val="center"/>
        </w:trPr>
        <w:tc>
          <w:tcPr>
            <w:tcW w:w="2157" w:type="dxa"/>
            <w:tcMar>
              <w:top w:w="72" w:type="dxa"/>
              <w:left w:w="115" w:type="dxa"/>
              <w:bottom w:w="72" w:type="dxa"/>
              <w:right w:w="115" w:type="dxa"/>
            </w:tcMar>
            <w:vAlign w:val="center"/>
          </w:tcPr>
          <w:p w14:paraId="3C48929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3/3/21</w:t>
            </w:r>
          </w:p>
        </w:tc>
        <w:tc>
          <w:tcPr>
            <w:tcW w:w="2198" w:type="dxa"/>
            <w:tcMar>
              <w:top w:w="72" w:type="dxa"/>
              <w:left w:w="115" w:type="dxa"/>
              <w:bottom w:w="72" w:type="dxa"/>
              <w:right w:w="115" w:type="dxa"/>
            </w:tcMar>
            <w:vAlign w:val="center"/>
          </w:tcPr>
          <w:p w14:paraId="472CB6F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1.14</w:t>
            </w:r>
          </w:p>
          <w:p w14:paraId="19743B90"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 xml:space="preserve">Core, Eligibility of Certain Project Configurations </w:t>
            </w:r>
          </w:p>
        </w:tc>
        <w:tc>
          <w:tcPr>
            <w:tcW w:w="9590" w:type="dxa"/>
            <w:tcMar>
              <w:top w:w="72" w:type="dxa"/>
              <w:left w:w="115" w:type="dxa"/>
              <w:bottom w:w="72" w:type="dxa"/>
              <w:right w:w="115" w:type="dxa"/>
            </w:tcMar>
            <w:vAlign w:val="center"/>
          </w:tcPr>
          <w:p w14:paraId="1B1DB34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Question: Q0220_04</w:t>
            </w:r>
          </w:p>
          <w:p w14:paraId="5D731B2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For scattered sites, the QAP says we need to submit the Conceptual Site Development Plan. Does the site</w:t>
            </w:r>
          </w:p>
          <w:p w14:paraId="23E4C29E" w14:textId="77777777" w:rsidR="00011B69" w:rsidRPr="00AC6DEC" w:rsidRDefault="00011B69" w:rsidP="00607B8C">
            <w:pPr>
              <w:contextualSpacing/>
              <w:rPr>
                <w:rFonts w:ascii="Times New Roman" w:hAnsi="Times New Roman" w:cs="Times New Roman"/>
              </w:rPr>
            </w:pPr>
            <w:proofErr w:type="gramStart"/>
            <w:r w:rsidRPr="00AC6DEC">
              <w:rPr>
                <w:rFonts w:ascii="Times New Roman" w:hAnsi="Times New Roman" w:cs="Times New Roman"/>
              </w:rPr>
              <w:lastRenderedPageBreak/>
              <w:t>plan</w:t>
            </w:r>
            <w:proofErr w:type="gramEnd"/>
            <w:r w:rsidRPr="00AC6DEC">
              <w:rPr>
                <w:rFonts w:ascii="Times New Roman" w:hAnsi="Times New Roman" w:cs="Times New Roman"/>
              </w:rPr>
              <w:t xml:space="preserve"> need to meet all threshold requirements or are you just looking at the locations of the scattered sites</w:t>
            </w:r>
          </w:p>
          <w:p w14:paraId="1A0AE40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for purposes of the pre-application?</w:t>
            </w:r>
          </w:p>
          <w:p w14:paraId="2EDA4545" w14:textId="77777777" w:rsidR="00011B69" w:rsidRPr="00AC6DEC" w:rsidRDefault="00011B69" w:rsidP="00607B8C">
            <w:pPr>
              <w:contextualSpacing/>
              <w:rPr>
                <w:rFonts w:ascii="Times New Roman" w:hAnsi="Times New Roman" w:cs="Times New Roman"/>
                <w:b/>
                <w:bCs/>
              </w:rPr>
            </w:pPr>
          </w:p>
          <w:p w14:paraId="06A03D6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4C60BAB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The Conceptual Site Development Plan submission for scattered sites at Pre-Application must meet the requirements for the following Minimum Documentation requirement under </w:t>
            </w:r>
            <w:r w:rsidRPr="00AC6DEC">
              <w:rPr>
                <w:rFonts w:ascii="Times New Roman" w:hAnsi="Times New Roman" w:cs="Times New Roman"/>
                <w:i/>
              </w:rPr>
              <w:t>Threshold, Site Information and Conceptual Site Development Plan</w:t>
            </w:r>
            <w:r w:rsidRPr="00AC6DEC">
              <w:rPr>
                <w:rFonts w:ascii="Times New Roman" w:hAnsi="Times New Roman" w:cs="Times New Roman"/>
              </w:rPr>
              <w:t xml:space="preserve">: </w:t>
            </w:r>
          </w:p>
          <w:p w14:paraId="35E7C297" w14:textId="77777777" w:rsidR="00011B69" w:rsidRPr="00AC6DEC" w:rsidRDefault="00011B69" w:rsidP="00607B8C">
            <w:pPr>
              <w:pStyle w:val="ListParagraph"/>
              <w:numPr>
                <w:ilvl w:val="0"/>
                <w:numId w:val="32"/>
              </w:numPr>
              <w:rPr>
                <w:rFonts w:ascii="Times New Roman" w:hAnsi="Times New Roman" w:cs="Times New Roman"/>
                <w:b/>
                <w:bCs/>
              </w:rPr>
            </w:pPr>
            <w:r w:rsidRPr="00AC6DEC">
              <w:rPr>
                <w:rFonts w:ascii="Times New Roman" w:hAnsi="Times New Roman" w:cs="Times New Roman"/>
              </w:rPr>
              <w:t>“Conceptual Site Development Plan (Utilize DCA Cover Sheet Template)”</w:t>
            </w:r>
          </w:p>
        </w:tc>
      </w:tr>
      <w:tr w:rsidR="00011B69" w:rsidRPr="00AC6DEC" w14:paraId="7FAF53D8" w14:textId="77777777" w:rsidTr="2A62FF34">
        <w:trPr>
          <w:jc w:val="center"/>
        </w:trPr>
        <w:tc>
          <w:tcPr>
            <w:tcW w:w="2157" w:type="dxa"/>
            <w:tcMar>
              <w:top w:w="72" w:type="dxa"/>
              <w:left w:w="115" w:type="dxa"/>
              <w:bottom w:w="72" w:type="dxa"/>
              <w:right w:w="115" w:type="dxa"/>
            </w:tcMar>
            <w:vAlign w:val="center"/>
          </w:tcPr>
          <w:p w14:paraId="66FBFAF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3/3/21</w:t>
            </w:r>
          </w:p>
        </w:tc>
        <w:tc>
          <w:tcPr>
            <w:tcW w:w="2198" w:type="dxa"/>
            <w:tcMar>
              <w:top w:w="72" w:type="dxa"/>
              <w:left w:w="115" w:type="dxa"/>
              <w:bottom w:w="72" w:type="dxa"/>
              <w:right w:w="115" w:type="dxa"/>
            </w:tcMar>
            <w:vAlign w:val="center"/>
          </w:tcPr>
          <w:p w14:paraId="6BD7AA6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2.02</w:t>
            </w:r>
          </w:p>
          <w:p w14:paraId="4BB0EEA2"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Threshold, Cost Limits</w:t>
            </w:r>
          </w:p>
        </w:tc>
        <w:tc>
          <w:tcPr>
            <w:tcW w:w="9590" w:type="dxa"/>
            <w:tcMar>
              <w:top w:w="72" w:type="dxa"/>
              <w:left w:w="115" w:type="dxa"/>
              <w:bottom w:w="72" w:type="dxa"/>
              <w:right w:w="115" w:type="dxa"/>
            </w:tcMar>
            <w:vAlign w:val="center"/>
          </w:tcPr>
          <w:p w14:paraId="5DBFA62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Q0220_02</w:t>
            </w:r>
          </w:p>
          <w:p w14:paraId="1C54FB5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Can you please clarify the extent to which historic tax credit properties can exceed cost limits? Is the amount of historic tax credit equity </w:t>
            </w:r>
            <w:proofErr w:type="gramStart"/>
            <w:r w:rsidRPr="00AC6DEC">
              <w:rPr>
                <w:rFonts w:ascii="Times New Roman" w:hAnsi="Times New Roman" w:cs="Times New Roman"/>
              </w:rPr>
              <w:t>generated</w:t>
            </w:r>
            <w:proofErr w:type="gramEnd"/>
            <w:r w:rsidRPr="00AC6DEC">
              <w:rPr>
                <w:rFonts w:ascii="Times New Roman" w:hAnsi="Times New Roman" w:cs="Times New Roman"/>
              </w:rPr>
              <w:t xml:space="preserve"> the extent to which we can exceed cost limits? </w:t>
            </w:r>
          </w:p>
          <w:p w14:paraId="033AC054" w14:textId="77777777" w:rsidR="00011B69" w:rsidRPr="00AC6DEC" w:rsidRDefault="00011B69" w:rsidP="00607B8C">
            <w:pPr>
              <w:contextualSpacing/>
              <w:rPr>
                <w:rFonts w:ascii="Times New Roman" w:hAnsi="Times New Roman" w:cs="Times New Roman"/>
                <w:b/>
                <w:bCs/>
              </w:rPr>
            </w:pPr>
          </w:p>
          <w:p w14:paraId="7FF0FED3"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5B6CDA3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i/>
                <w:iCs/>
              </w:rPr>
              <w:t>Threshold, Cost Limits</w:t>
            </w:r>
            <w:r w:rsidRPr="00AC6DEC">
              <w:rPr>
                <w:rFonts w:ascii="Times New Roman" w:hAnsi="Times New Roman" w:cs="Times New Roman"/>
              </w:rPr>
              <w:t xml:space="preserve">, states the following: </w:t>
            </w:r>
          </w:p>
          <w:p w14:paraId="79FC6098" w14:textId="77777777" w:rsidR="00011B69" w:rsidRPr="00AC6DEC" w:rsidRDefault="00011B69" w:rsidP="00607B8C">
            <w:pPr>
              <w:contextualSpacing/>
              <w:rPr>
                <w:rFonts w:ascii="Times New Roman" w:hAnsi="Times New Roman" w:cs="Times New Roman"/>
              </w:rPr>
            </w:pPr>
          </w:p>
          <w:p w14:paraId="6212A7A5" w14:textId="77777777" w:rsidR="00011B69" w:rsidRPr="00AC6DEC" w:rsidRDefault="00011B69" w:rsidP="00607B8C">
            <w:pPr>
              <w:pStyle w:val="ListParagraph"/>
              <w:numPr>
                <w:ilvl w:val="0"/>
                <w:numId w:val="31"/>
              </w:numPr>
              <w:rPr>
                <w:rFonts w:ascii="Times New Roman" w:hAnsi="Times New Roman" w:cs="Times New Roman"/>
                <w:i/>
                <w:iCs/>
              </w:rPr>
            </w:pPr>
            <w:r w:rsidRPr="00AC6DEC">
              <w:rPr>
                <w:rFonts w:ascii="Times New Roman" w:hAnsi="Times New Roman" w:cs="Times New Roman"/>
                <w:b/>
                <w:bCs/>
              </w:rPr>
              <w:t>“</w:t>
            </w:r>
            <w:r w:rsidRPr="00AC6DEC">
              <w:rPr>
                <w:rFonts w:ascii="Times New Roman" w:hAnsi="Times New Roman" w:cs="Times New Roman"/>
                <w:b/>
                <w:bCs/>
                <w:i/>
                <w:iCs/>
              </w:rPr>
              <w:t>Cost Limits for Historic/Transit Oriented Properties</w:t>
            </w:r>
            <w:r w:rsidRPr="00AC6DEC">
              <w:rPr>
                <w:rFonts w:ascii="Times New Roman" w:hAnsi="Times New Roman" w:cs="Times New Roman"/>
                <w:i/>
                <w:iCs/>
              </w:rPr>
              <w:t>: The cost limits for historic rehabilitation projects that qualify for scoring points under Historic Preservation…will be increased to 110% [above the] applicable cost limits.”</w:t>
            </w:r>
            <w:r w:rsidRPr="00AC6DEC">
              <w:rPr>
                <w:rFonts w:ascii="Times New Roman" w:hAnsi="Times New Roman" w:cs="Times New Roman"/>
                <w:i/>
                <w:iCs/>
              </w:rPr>
              <w:br/>
            </w:r>
          </w:p>
          <w:p w14:paraId="00B64BAC" w14:textId="77777777" w:rsidR="00011B69" w:rsidRPr="00AC6DEC" w:rsidRDefault="00011B69" w:rsidP="00607B8C">
            <w:pPr>
              <w:pStyle w:val="ListParagraph"/>
              <w:numPr>
                <w:ilvl w:val="0"/>
                <w:numId w:val="31"/>
              </w:numPr>
              <w:rPr>
                <w:rFonts w:ascii="Times New Roman" w:hAnsi="Times New Roman" w:cs="Times New Roman"/>
              </w:rPr>
            </w:pPr>
            <w:r w:rsidRPr="00AC6DEC">
              <w:rPr>
                <w:rFonts w:ascii="Times New Roman" w:hAnsi="Times New Roman" w:cs="Times New Roman"/>
                <w:b/>
                <w:bCs/>
                <w:i/>
                <w:iCs/>
              </w:rPr>
              <w:t>“Cost Waivers</w:t>
            </w:r>
            <w:r w:rsidRPr="00AC6DEC">
              <w:rPr>
                <w:rFonts w:ascii="Times New Roman" w:hAnsi="Times New Roman" w:cs="Times New Roman"/>
                <w:i/>
                <w:iCs/>
              </w:rPr>
              <w:t xml:space="preserve">…DCA will consider a cost waiver request for the following [three </w:t>
            </w:r>
            <w:proofErr w:type="gramStart"/>
            <w:r w:rsidRPr="00AC6DEC">
              <w:rPr>
                <w:rFonts w:ascii="Times New Roman" w:hAnsi="Times New Roman" w:cs="Times New Roman"/>
                <w:i/>
                <w:iCs/>
              </w:rPr>
              <w:t>scenarios]…</w:t>
            </w:r>
            <w:proofErr w:type="gramEnd"/>
            <w:r w:rsidRPr="00AC6DEC">
              <w:rPr>
                <w:rFonts w:ascii="Times New Roman" w:hAnsi="Times New Roman" w:cs="Times New Roman"/>
                <w:i/>
                <w:iCs/>
              </w:rPr>
              <w:t>Costs for historic development above the project cost limits which will be covered by historic credit equity.</w:t>
            </w:r>
            <w:r w:rsidRPr="00AC6DEC">
              <w:rPr>
                <w:rFonts w:ascii="Times New Roman" w:hAnsi="Times New Roman" w:cs="Times New Roman"/>
              </w:rPr>
              <w:t>”</w:t>
            </w:r>
          </w:p>
          <w:p w14:paraId="6C81BA15" w14:textId="77777777" w:rsidR="00011B69" w:rsidRPr="00AC6DEC" w:rsidRDefault="00011B69" w:rsidP="00607B8C">
            <w:pPr>
              <w:rPr>
                <w:rFonts w:ascii="Times New Roman" w:hAnsi="Times New Roman" w:cs="Times New Roman"/>
              </w:rPr>
            </w:pPr>
          </w:p>
          <w:p w14:paraId="47CCA51A"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Yes, the Historic Credit Equity generated is the amount by which the applicant can exceed cost limits. In this case, as stated in the above QAP excerpt, the cost limit being exceeded is 10% above the normal cost limit if the applicant receives points under </w:t>
            </w:r>
            <w:r w:rsidRPr="00AC6DEC">
              <w:rPr>
                <w:rFonts w:ascii="Times New Roman" w:hAnsi="Times New Roman" w:cs="Times New Roman"/>
                <w:i/>
                <w:iCs/>
              </w:rPr>
              <w:t>Scoring</w:t>
            </w:r>
            <w:r w:rsidRPr="00AC6DEC">
              <w:rPr>
                <w:rFonts w:ascii="Times New Roman" w:hAnsi="Times New Roman" w:cs="Times New Roman"/>
              </w:rPr>
              <w:t xml:space="preserve">, </w:t>
            </w:r>
            <w:r w:rsidRPr="00AC6DEC">
              <w:rPr>
                <w:rFonts w:ascii="Times New Roman" w:hAnsi="Times New Roman" w:cs="Times New Roman"/>
                <w:i/>
                <w:iCs/>
              </w:rPr>
              <w:t>Historic Preservation</w:t>
            </w:r>
            <w:r w:rsidRPr="00AC6DEC">
              <w:rPr>
                <w:rFonts w:ascii="Times New Roman" w:hAnsi="Times New Roman" w:cs="Times New Roman"/>
              </w:rPr>
              <w:t xml:space="preserve">. </w:t>
            </w:r>
          </w:p>
          <w:p w14:paraId="10E6A400" w14:textId="77777777" w:rsidR="00011B69" w:rsidRPr="00AC6DEC" w:rsidRDefault="00011B69" w:rsidP="00607B8C">
            <w:pPr>
              <w:rPr>
                <w:rFonts w:ascii="Times New Roman" w:hAnsi="Times New Roman" w:cs="Times New Roman"/>
              </w:rPr>
            </w:pPr>
          </w:p>
          <w:p w14:paraId="7B2E4766" w14:textId="77777777" w:rsidR="00011B69" w:rsidRPr="00AC6DEC" w:rsidRDefault="00011B69" w:rsidP="00607B8C">
            <w:r w:rsidRPr="00AC6DEC">
              <w:rPr>
                <w:rFonts w:ascii="Times New Roman" w:eastAsia="Times New Roman" w:hAnsi="Times New Roman" w:cs="Times New Roman"/>
              </w:rPr>
              <w:t xml:space="preserve">9% Applicants may submit cost limit waivers at Application Submission or </w:t>
            </w:r>
            <w:proofErr w:type="gramStart"/>
            <w:r w:rsidRPr="00AC6DEC">
              <w:rPr>
                <w:rFonts w:ascii="Times New Roman" w:eastAsia="Times New Roman" w:hAnsi="Times New Roman" w:cs="Times New Roman"/>
              </w:rPr>
              <w:t>Pre Application</w:t>
            </w:r>
            <w:proofErr w:type="gramEnd"/>
            <w:r w:rsidRPr="00AC6DEC">
              <w:rPr>
                <w:rFonts w:ascii="Times New Roman" w:eastAsia="Times New Roman" w:hAnsi="Times New Roman" w:cs="Times New Roman"/>
              </w:rPr>
              <w:t xml:space="preserve">. If DCA denies a cost waiver submitted after the Application Submission deadline, the Applicant will fail Threshold. </w:t>
            </w:r>
          </w:p>
          <w:p w14:paraId="3976051F" w14:textId="77777777" w:rsidR="00011B69" w:rsidRPr="00AC6DEC" w:rsidRDefault="00011B69" w:rsidP="00607B8C">
            <w:pPr>
              <w:contextualSpacing/>
              <w:rPr>
                <w:rFonts w:ascii="Times New Roman" w:hAnsi="Times New Roman" w:cs="Times New Roman"/>
                <w:b/>
                <w:bCs/>
              </w:rPr>
            </w:pPr>
          </w:p>
        </w:tc>
      </w:tr>
      <w:tr w:rsidR="00011B69" w:rsidRPr="00AC6DEC" w14:paraId="2DB5AB40" w14:textId="77777777" w:rsidTr="2A62FF34">
        <w:trPr>
          <w:jc w:val="center"/>
        </w:trPr>
        <w:tc>
          <w:tcPr>
            <w:tcW w:w="2157" w:type="dxa"/>
            <w:tcMar>
              <w:top w:w="72" w:type="dxa"/>
              <w:left w:w="115" w:type="dxa"/>
              <w:bottom w:w="72" w:type="dxa"/>
              <w:right w:w="115" w:type="dxa"/>
            </w:tcMar>
            <w:vAlign w:val="center"/>
          </w:tcPr>
          <w:p w14:paraId="043080A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3/3/21</w:t>
            </w:r>
          </w:p>
        </w:tc>
        <w:tc>
          <w:tcPr>
            <w:tcW w:w="2198" w:type="dxa"/>
            <w:tcMar>
              <w:top w:w="72" w:type="dxa"/>
              <w:left w:w="115" w:type="dxa"/>
              <w:bottom w:w="72" w:type="dxa"/>
              <w:right w:w="115" w:type="dxa"/>
            </w:tcMar>
            <w:vAlign w:val="center"/>
          </w:tcPr>
          <w:p w14:paraId="53C451D2"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2.02</w:t>
            </w:r>
          </w:p>
          <w:p w14:paraId="2D83C63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Threshold, Cost Limits</w:t>
            </w:r>
          </w:p>
        </w:tc>
        <w:tc>
          <w:tcPr>
            <w:tcW w:w="9590" w:type="dxa"/>
            <w:tcMar>
              <w:top w:w="72" w:type="dxa"/>
              <w:left w:w="115" w:type="dxa"/>
              <w:bottom w:w="72" w:type="dxa"/>
              <w:right w:w="115" w:type="dxa"/>
            </w:tcMar>
            <w:vAlign w:val="center"/>
          </w:tcPr>
          <w:p w14:paraId="33593A6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Q0220_03</w:t>
            </w:r>
          </w:p>
          <w:p w14:paraId="0121466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When will core app be posted? We need to submit a cost waiver. </w:t>
            </w:r>
          </w:p>
          <w:p w14:paraId="74968281" w14:textId="77777777" w:rsidR="00011B69" w:rsidRPr="00AC6DEC" w:rsidRDefault="00011B69" w:rsidP="00607B8C">
            <w:pPr>
              <w:contextualSpacing/>
              <w:rPr>
                <w:rFonts w:ascii="Times New Roman" w:hAnsi="Times New Roman" w:cs="Times New Roman"/>
                <w:b/>
                <w:bCs/>
              </w:rPr>
            </w:pPr>
          </w:p>
          <w:p w14:paraId="4D198BB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 xml:space="preserve">Answer: </w:t>
            </w:r>
          </w:p>
          <w:p w14:paraId="68110234"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DCA anticipates publishing the 2021 core app in late April. For now, applicants may use the 2021 Cost Limit Testing Workbook posted on the “2021 Pre-Application Forms” section of the DCA website (</w:t>
            </w:r>
            <w:hyperlink r:id="rId37">
              <w:r w:rsidRPr="00AC6DEC">
                <w:rPr>
                  <w:rStyle w:val="Hyperlink"/>
                  <w:rFonts w:ascii="Times New Roman" w:hAnsi="Times New Roman" w:cs="Times New Roman"/>
                </w:rPr>
                <w:t>click here</w:t>
              </w:r>
            </w:hyperlink>
            <w:r w:rsidRPr="00AC6DEC">
              <w:rPr>
                <w:rFonts w:ascii="Times New Roman" w:hAnsi="Times New Roman" w:cs="Times New Roman"/>
              </w:rPr>
              <w:t xml:space="preserve">). </w:t>
            </w:r>
          </w:p>
          <w:p w14:paraId="6F8E7D39" w14:textId="77777777" w:rsidR="00011B69" w:rsidRPr="00AC6DEC" w:rsidRDefault="00011B69" w:rsidP="00607B8C">
            <w:pPr>
              <w:rPr>
                <w:rFonts w:ascii="Times New Roman" w:hAnsi="Times New Roman" w:cs="Times New Roman"/>
              </w:rPr>
            </w:pPr>
          </w:p>
          <w:p w14:paraId="4866E8F8" w14:textId="77777777" w:rsidR="00011B69" w:rsidRPr="00AC6DEC" w:rsidRDefault="00011B69" w:rsidP="00607B8C">
            <w:r w:rsidRPr="00AC6DEC">
              <w:rPr>
                <w:rFonts w:ascii="Times New Roman" w:eastAsia="Times New Roman" w:hAnsi="Times New Roman" w:cs="Times New Roman"/>
              </w:rPr>
              <w:t>The Development’s Total Development Cost for purposes of cost limits excludes the following line items from the Uses tab in the Core Application: “DCA-Related Costs,” “Local Government Fees”, the rent-up reserve, operating deficit reserve, and an upfront-funded replacement reserve, if applicable.</w:t>
            </w:r>
          </w:p>
          <w:p w14:paraId="2F045646" w14:textId="77777777" w:rsidR="00011B69" w:rsidRPr="00AC6DEC" w:rsidRDefault="00011B69" w:rsidP="00607B8C">
            <w:pPr>
              <w:rPr>
                <w:rFonts w:ascii="Times New Roman" w:eastAsia="Times New Roman" w:hAnsi="Times New Roman" w:cs="Times New Roman"/>
              </w:rPr>
            </w:pPr>
          </w:p>
          <w:p w14:paraId="546E8FA6" w14:textId="77777777" w:rsidR="00011B69" w:rsidRPr="00AC6DEC" w:rsidRDefault="00011B69" w:rsidP="00607B8C">
            <w:pPr>
              <w:rPr>
                <w:rFonts w:ascii="Times New Roman" w:eastAsia="Times New Roman" w:hAnsi="Times New Roman" w:cs="Times New Roman"/>
              </w:rPr>
            </w:pPr>
            <w:r w:rsidRPr="00AC6DEC">
              <w:rPr>
                <w:rFonts w:ascii="Times New Roman" w:eastAsia="Times New Roman" w:hAnsi="Times New Roman" w:cs="Times New Roman"/>
              </w:rPr>
              <w:t xml:space="preserve">Please see the </w:t>
            </w:r>
            <w:hyperlink r:id="rId38">
              <w:r w:rsidRPr="00AC6DEC">
                <w:rPr>
                  <w:rStyle w:val="Hyperlink"/>
                  <w:rFonts w:ascii="Times New Roman" w:eastAsia="Times New Roman" w:hAnsi="Times New Roman" w:cs="Times New Roman"/>
                </w:rPr>
                <w:t>2020 Core App</w:t>
              </w:r>
            </w:hyperlink>
            <w:r w:rsidRPr="00AC6DEC">
              <w:rPr>
                <w:rFonts w:ascii="Times New Roman" w:eastAsia="Times New Roman" w:hAnsi="Times New Roman" w:cs="Times New Roman"/>
              </w:rPr>
              <w:t xml:space="preserve"> as an example for how the cost limits are calculated, with DCA excludable costs. See Part IV-Uses, J163-J166.</w:t>
            </w:r>
          </w:p>
          <w:p w14:paraId="3089B370" w14:textId="77777777" w:rsidR="00011B69" w:rsidRPr="00AC6DEC" w:rsidRDefault="00011B69" w:rsidP="00607B8C">
            <w:pPr>
              <w:contextualSpacing/>
              <w:rPr>
                <w:rFonts w:ascii="Times New Roman" w:hAnsi="Times New Roman" w:cs="Times New Roman"/>
                <w:b/>
                <w:bCs/>
              </w:rPr>
            </w:pPr>
          </w:p>
        </w:tc>
      </w:tr>
      <w:tr w:rsidR="00011B69" w:rsidRPr="00AC6DEC" w14:paraId="30F6AECE" w14:textId="77777777" w:rsidTr="2A62FF34">
        <w:trPr>
          <w:jc w:val="center"/>
        </w:trPr>
        <w:tc>
          <w:tcPr>
            <w:tcW w:w="2157" w:type="dxa"/>
            <w:tcMar>
              <w:top w:w="72" w:type="dxa"/>
              <w:left w:w="115" w:type="dxa"/>
              <w:bottom w:w="72" w:type="dxa"/>
              <w:right w:w="115" w:type="dxa"/>
            </w:tcMar>
            <w:vAlign w:val="center"/>
          </w:tcPr>
          <w:p w14:paraId="2D778EB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3/3/21</w:t>
            </w:r>
          </w:p>
        </w:tc>
        <w:tc>
          <w:tcPr>
            <w:tcW w:w="2198" w:type="dxa"/>
            <w:tcMar>
              <w:top w:w="72" w:type="dxa"/>
              <w:left w:w="115" w:type="dxa"/>
              <w:bottom w:w="72" w:type="dxa"/>
              <w:right w:w="115" w:type="dxa"/>
            </w:tcMar>
            <w:vAlign w:val="center"/>
          </w:tcPr>
          <w:p w14:paraId="5EABD65B"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4.00</w:t>
            </w:r>
          </w:p>
        </w:tc>
        <w:tc>
          <w:tcPr>
            <w:tcW w:w="9590" w:type="dxa"/>
            <w:tcMar>
              <w:top w:w="72" w:type="dxa"/>
              <w:left w:w="115" w:type="dxa"/>
              <w:bottom w:w="72" w:type="dxa"/>
              <w:right w:w="115" w:type="dxa"/>
            </w:tcMar>
            <w:vAlign w:val="center"/>
          </w:tcPr>
          <w:p w14:paraId="014B37E8"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Q0220_01</w:t>
            </w:r>
          </w:p>
          <w:p w14:paraId="3DAC606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i/>
                <w:iCs/>
              </w:rPr>
              <w:t>Appendix III: Compliance Monitoring Procedures</w:t>
            </w:r>
            <w:r w:rsidRPr="00AC6DEC">
              <w:rPr>
                <w:rFonts w:ascii="Times New Roman" w:hAnsi="Times New Roman" w:cs="Times New Roman"/>
              </w:rPr>
              <w:t xml:space="preserve">, states the following: “Applicants must ensure the management company included in all applications is approved per DCA’s Management Company Approval policy…” </w:t>
            </w:r>
          </w:p>
          <w:p w14:paraId="18FB0DD6" w14:textId="77777777" w:rsidR="00011B69" w:rsidRPr="00AC6DEC" w:rsidRDefault="00011B69" w:rsidP="00607B8C">
            <w:pPr>
              <w:contextualSpacing/>
              <w:rPr>
                <w:rFonts w:ascii="Times New Roman" w:hAnsi="Times New Roman" w:cs="Times New Roman"/>
              </w:rPr>
            </w:pPr>
          </w:p>
          <w:p w14:paraId="724E957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Is my property management company on DCA’s list of approved management companies?</w:t>
            </w:r>
          </w:p>
          <w:p w14:paraId="4BC813ED" w14:textId="77777777" w:rsidR="00011B69" w:rsidRPr="00AC6DEC" w:rsidRDefault="00011B69" w:rsidP="00607B8C">
            <w:pPr>
              <w:contextualSpacing/>
              <w:rPr>
                <w:rFonts w:ascii="Times New Roman" w:hAnsi="Times New Roman" w:cs="Times New Roman"/>
                <w:b/>
                <w:bCs/>
              </w:rPr>
            </w:pPr>
          </w:p>
          <w:p w14:paraId="55B138F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0AE2918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DCA has not yet published a list of approved management companies. DCA will publish this list after June 30, 2021. For details regarding management company qualifications, please see </w:t>
            </w:r>
            <w:hyperlink r:id="rId39" w:history="1">
              <w:r w:rsidRPr="00AC6DEC">
                <w:rPr>
                  <w:rFonts w:ascii="Times New Roman" w:hAnsi="Times New Roman" w:cs="Times New Roman"/>
                </w:rPr>
                <w:t>DCA’s Management Company Approval policy</w:t>
              </w:r>
            </w:hyperlink>
            <w:r w:rsidRPr="00AC6DEC">
              <w:rPr>
                <w:rFonts w:ascii="Times New Roman" w:hAnsi="Times New Roman" w:cs="Times New Roman"/>
              </w:rPr>
              <w:t xml:space="preserve"> (</w:t>
            </w:r>
            <w:hyperlink r:id="rId40" w:history="1">
              <w:r w:rsidRPr="00AC6DEC">
                <w:rPr>
                  <w:rStyle w:val="Hyperlink"/>
                  <w:rFonts w:ascii="Times New Roman" w:hAnsi="Times New Roman" w:cs="Times New Roman"/>
                </w:rPr>
                <w:t>click here</w:t>
              </w:r>
            </w:hyperlink>
            <w:r w:rsidRPr="00AC6DEC">
              <w:rPr>
                <w:rFonts w:ascii="Times New Roman" w:hAnsi="Times New Roman" w:cs="Times New Roman"/>
              </w:rPr>
              <w:t>).</w:t>
            </w:r>
          </w:p>
        </w:tc>
      </w:tr>
      <w:tr w:rsidR="00011B69" w:rsidRPr="00AC6DEC" w14:paraId="4CF2E37F" w14:textId="77777777" w:rsidTr="2A62FF34">
        <w:trPr>
          <w:jc w:val="center"/>
        </w:trPr>
        <w:tc>
          <w:tcPr>
            <w:tcW w:w="2157" w:type="dxa"/>
            <w:tcMar>
              <w:top w:w="72" w:type="dxa"/>
              <w:left w:w="115" w:type="dxa"/>
              <w:bottom w:w="72" w:type="dxa"/>
              <w:right w:w="115" w:type="dxa"/>
            </w:tcMar>
            <w:vAlign w:val="center"/>
          </w:tcPr>
          <w:p w14:paraId="029CF3D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3/2/21</w:t>
            </w:r>
          </w:p>
        </w:tc>
        <w:tc>
          <w:tcPr>
            <w:tcW w:w="2198" w:type="dxa"/>
            <w:tcMar>
              <w:top w:w="72" w:type="dxa"/>
              <w:left w:w="115" w:type="dxa"/>
              <w:bottom w:w="72" w:type="dxa"/>
              <w:right w:w="115" w:type="dxa"/>
            </w:tcMar>
            <w:vAlign w:val="center"/>
          </w:tcPr>
          <w:p w14:paraId="5A438B9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2.20</w:t>
            </w:r>
          </w:p>
          <w:p w14:paraId="6C4F362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Experience, Capacity, and Performance Requirements for General Partner and Developer Entities</w:t>
            </w:r>
          </w:p>
        </w:tc>
        <w:tc>
          <w:tcPr>
            <w:tcW w:w="9590" w:type="dxa"/>
            <w:tcMar>
              <w:top w:w="72" w:type="dxa"/>
              <w:left w:w="115" w:type="dxa"/>
              <w:bottom w:w="72" w:type="dxa"/>
              <w:right w:w="115" w:type="dxa"/>
            </w:tcMar>
            <w:vAlign w:val="center"/>
          </w:tcPr>
          <w:p w14:paraId="35DDC1F9"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Q0227_01</w:t>
            </w:r>
          </w:p>
          <w:p w14:paraId="176749B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For Probationary Designation review, does DCA require anything specific for "evidence" of five or more years of </w:t>
            </w:r>
            <w:proofErr w:type="gramStart"/>
            <w:r w:rsidRPr="00AC6DEC">
              <w:rPr>
                <w:rFonts w:ascii="Times New Roman" w:hAnsi="Times New Roman" w:cs="Times New Roman"/>
              </w:rPr>
              <w:t>full time</w:t>
            </w:r>
            <w:proofErr w:type="gramEnd"/>
            <w:r w:rsidRPr="00AC6DEC">
              <w:rPr>
                <w:rFonts w:ascii="Times New Roman" w:hAnsi="Times New Roman" w:cs="Times New Roman"/>
              </w:rPr>
              <w:t xml:space="preserve"> employment in the industry and material participation in the development of at least three successful tax credit developments?  Is a written summary of experience and resume sufficient or are there specific documents or forms of evidence required?</w:t>
            </w:r>
          </w:p>
          <w:p w14:paraId="7082FC24" w14:textId="77777777" w:rsidR="00011B69" w:rsidRPr="00AC6DEC" w:rsidRDefault="00011B69" w:rsidP="00607B8C">
            <w:pPr>
              <w:contextualSpacing/>
              <w:rPr>
                <w:rFonts w:ascii="Times New Roman" w:hAnsi="Times New Roman" w:cs="Times New Roman"/>
                <w:b/>
              </w:rPr>
            </w:pPr>
          </w:p>
          <w:p w14:paraId="6C0FE00B"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381306A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A written summary and resume are sufficient. DCA may request follow up documentation and/or clarification upon review.</w:t>
            </w:r>
          </w:p>
        </w:tc>
      </w:tr>
      <w:tr w:rsidR="00011B69" w:rsidRPr="00AC6DEC" w14:paraId="6F8AA007" w14:textId="77777777" w:rsidTr="2A62FF34">
        <w:trPr>
          <w:jc w:val="center"/>
        </w:trPr>
        <w:tc>
          <w:tcPr>
            <w:tcW w:w="2157" w:type="dxa"/>
            <w:tcMar>
              <w:top w:w="72" w:type="dxa"/>
              <w:left w:w="115" w:type="dxa"/>
              <w:bottom w:w="72" w:type="dxa"/>
              <w:right w:w="115" w:type="dxa"/>
            </w:tcMar>
            <w:vAlign w:val="center"/>
          </w:tcPr>
          <w:p w14:paraId="1D0E6D22"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3/2/21</w:t>
            </w:r>
          </w:p>
        </w:tc>
        <w:tc>
          <w:tcPr>
            <w:tcW w:w="2198" w:type="dxa"/>
            <w:tcMar>
              <w:top w:w="72" w:type="dxa"/>
              <w:left w:w="115" w:type="dxa"/>
              <w:bottom w:w="72" w:type="dxa"/>
              <w:right w:w="115" w:type="dxa"/>
            </w:tcMar>
            <w:vAlign w:val="center"/>
          </w:tcPr>
          <w:p w14:paraId="4D7D7DB4"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2.20</w:t>
            </w:r>
          </w:p>
          <w:p w14:paraId="624C3FC0"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Experience, Capacity, and Performance Requirements for General Partner and Developer Entities</w:t>
            </w:r>
          </w:p>
        </w:tc>
        <w:tc>
          <w:tcPr>
            <w:tcW w:w="9590" w:type="dxa"/>
            <w:tcMar>
              <w:top w:w="72" w:type="dxa"/>
              <w:left w:w="115" w:type="dxa"/>
              <w:bottom w:w="72" w:type="dxa"/>
              <w:right w:w="115" w:type="dxa"/>
            </w:tcMar>
            <w:vAlign w:val="center"/>
          </w:tcPr>
          <w:p w14:paraId="22368F07"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Question: Q0226_03</w:t>
            </w:r>
          </w:p>
          <w:p w14:paraId="2219D710" w14:textId="77777777" w:rsidR="00011B69" w:rsidRPr="00AC6DEC" w:rsidRDefault="00011B69" w:rsidP="00607B8C">
            <w:pPr>
              <w:contextualSpacing/>
              <w:rPr>
                <w:rFonts w:ascii="Times New Roman" w:hAnsi="Times New Roman" w:cs="Times New Roman"/>
              </w:rPr>
            </w:pPr>
          </w:p>
          <w:p w14:paraId="545C3A48" w14:textId="77777777" w:rsidR="00011B69" w:rsidRPr="00AC6DEC" w:rsidRDefault="00011B69" w:rsidP="00607B8C">
            <w:pPr>
              <w:pStyle w:val="ListParagraph"/>
              <w:numPr>
                <w:ilvl w:val="0"/>
                <w:numId w:val="30"/>
              </w:numPr>
              <w:rPr>
                <w:rFonts w:ascii="Times New Roman" w:hAnsi="Times New Roman" w:cs="Times New Roman"/>
              </w:rPr>
            </w:pPr>
            <w:r w:rsidRPr="00AC6DEC">
              <w:rPr>
                <w:rFonts w:ascii="Times New Roman" w:hAnsi="Times New Roman" w:cs="Times New Roman"/>
              </w:rPr>
              <w:lastRenderedPageBreak/>
              <w:t xml:space="preserve">Are financial statements required for all principals filing a Performance Workbook?  I don't see it listed as a requirement in the Performance </w:t>
            </w:r>
            <w:proofErr w:type="gramStart"/>
            <w:r w:rsidRPr="00AC6DEC">
              <w:rPr>
                <w:rFonts w:ascii="Times New Roman" w:hAnsi="Times New Roman" w:cs="Times New Roman"/>
              </w:rPr>
              <w:t>Workbook</w:t>
            </w:r>
            <w:proofErr w:type="gramEnd"/>
            <w:r w:rsidRPr="00AC6DEC">
              <w:rPr>
                <w:rFonts w:ascii="Times New Roman" w:hAnsi="Times New Roman" w:cs="Times New Roman"/>
              </w:rPr>
              <w:t xml:space="preserve"> but it's shown on the checklist on the main Pre-Application form.</w:t>
            </w:r>
          </w:p>
          <w:p w14:paraId="7134C235" w14:textId="77777777" w:rsidR="00011B69" w:rsidRPr="00AC6DEC" w:rsidRDefault="00011B69" w:rsidP="00607B8C">
            <w:pPr>
              <w:pStyle w:val="ListParagraph"/>
              <w:numPr>
                <w:ilvl w:val="0"/>
                <w:numId w:val="30"/>
              </w:numPr>
              <w:rPr>
                <w:rFonts w:ascii="Times New Roman" w:hAnsi="Times New Roman" w:cs="Times New Roman"/>
              </w:rPr>
            </w:pPr>
            <w:r w:rsidRPr="00AC6DEC">
              <w:rPr>
                <w:rFonts w:ascii="Times New Roman" w:hAnsi="Times New Roman" w:cs="Times New Roman"/>
              </w:rPr>
              <w:t>We have the same team that was qualified last year, do we submit financial statements or are they "upon request" like the Credit &amp; Criminal Release?</w:t>
            </w:r>
          </w:p>
          <w:p w14:paraId="100B543B" w14:textId="77777777" w:rsidR="00011B69" w:rsidRPr="00AC6DEC" w:rsidRDefault="00011B69" w:rsidP="00607B8C">
            <w:pPr>
              <w:contextualSpacing/>
              <w:rPr>
                <w:rFonts w:ascii="Times New Roman" w:hAnsi="Times New Roman" w:cs="Times New Roman"/>
                <w:b/>
                <w:bCs/>
              </w:rPr>
            </w:pPr>
          </w:p>
          <w:p w14:paraId="1DAB2158"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492AF281" w14:textId="77777777" w:rsidR="00011B69" w:rsidRPr="00AC6DEC" w:rsidRDefault="00011B69" w:rsidP="00607B8C">
            <w:pPr>
              <w:rPr>
                <w:rFonts w:ascii="Times New Roman" w:eastAsia="Times New Roman" w:hAnsi="Times New Roman" w:cs="Times New Roman"/>
              </w:rPr>
            </w:pPr>
            <w:r w:rsidRPr="00AC6DEC">
              <w:rPr>
                <w:rFonts w:ascii="Times New Roman" w:eastAsia="Times New Roman" w:hAnsi="Times New Roman" w:cs="Times New Roman"/>
              </w:rPr>
              <w:t>Financial statements are not required at Pre-Application unless requested by DCA during the Qualification review.</w:t>
            </w:r>
          </w:p>
          <w:p w14:paraId="0FA607EC" w14:textId="77777777" w:rsidR="00011B69" w:rsidRPr="00AC6DEC" w:rsidRDefault="00011B69" w:rsidP="00607B8C">
            <w:pPr>
              <w:contextualSpacing/>
              <w:rPr>
                <w:rFonts w:ascii="Times New Roman" w:hAnsi="Times New Roman" w:cs="Times New Roman"/>
                <w:b/>
                <w:bCs/>
              </w:rPr>
            </w:pPr>
          </w:p>
        </w:tc>
      </w:tr>
      <w:tr w:rsidR="00011B69" w:rsidRPr="00AC6DEC" w14:paraId="5921C67A" w14:textId="77777777" w:rsidTr="2A62FF34">
        <w:trPr>
          <w:jc w:val="center"/>
        </w:trPr>
        <w:tc>
          <w:tcPr>
            <w:tcW w:w="2157" w:type="dxa"/>
            <w:tcMar>
              <w:top w:w="72" w:type="dxa"/>
              <w:left w:w="115" w:type="dxa"/>
              <w:bottom w:w="72" w:type="dxa"/>
              <w:right w:w="115" w:type="dxa"/>
            </w:tcMar>
            <w:vAlign w:val="center"/>
          </w:tcPr>
          <w:p w14:paraId="342A2EB2"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3/2/21</w:t>
            </w:r>
          </w:p>
        </w:tc>
        <w:tc>
          <w:tcPr>
            <w:tcW w:w="2198" w:type="dxa"/>
            <w:tcMar>
              <w:top w:w="72" w:type="dxa"/>
              <w:left w:w="115" w:type="dxa"/>
              <w:bottom w:w="72" w:type="dxa"/>
              <w:right w:w="115" w:type="dxa"/>
            </w:tcMar>
            <w:vAlign w:val="center"/>
          </w:tcPr>
          <w:p w14:paraId="514E29C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2.20</w:t>
            </w:r>
          </w:p>
          <w:p w14:paraId="3EA552D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Experience, Capacity, and Performance Requirements for General Partner and Developer Entities </w:t>
            </w:r>
          </w:p>
        </w:tc>
        <w:tc>
          <w:tcPr>
            <w:tcW w:w="9590" w:type="dxa"/>
            <w:tcMar>
              <w:top w:w="72" w:type="dxa"/>
              <w:left w:w="115" w:type="dxa"/>
              <w:bottom w:w="72" w:type="dxa"/>
              <w:right w:w="115" w:type="dxa"/>
            </w:tcMar>
            <w:vAlign w:val="center"/>
          </w:tcPr>
          <w:p w14:paraId="6768E27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Q0225_02</w:t>
            </w:r>
          </w:p>
          <w:p w14:paraId="3DC5DF6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below QAP provision describes the grandfathering process – that if an entity received a “Qualified” letter in the 2020 round, they don’t need to re-submit documentation related to Experience for the 2021 round (“grandfathering,” as the QAP provision below refers to it). </w:t>
            </w:r>
          </w:p>
          <w:p w14:paraId="6B1948C3" w14:textId="77777777" w:rsidR="00011B69" w:rsidRPr="00AC6DEC" w:rsidRDefault="00011B69" w:rsidP="00607B8C">
            <w:pPr>
              <w:contextualSpacing/>
              <w:rPr>
                <w:rFonts w:ascii="Times New Roman" w:hAnsi="Times New Roman" w:cs="Times New Roman"/>
              </w:rPr>
            </w:pPr>
          </w:p>
          <w:p w14:paraId="44095DD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Does this also apply if you were qualified based on “grandfathering” in the 2020 round? That is, if I submitted a 9% application during the 2020 round but I was grandfathered in based on submitting Experience documents during the 2019 round, do I need to now re-submit Experience documents (syndicator letters, etc.) for the upcoming 2021 round? </w:t>
            </w:r>
          </w:p>
          <w:p w14:paraId="36611A3B" w14:textId="77777777" w:rsidR="00011B69" w:rsidRPr="00AC6DEC" w:rsidRDefault="00011B69" w:rsidP="00607B8C">
            <w:pPr>
              <w:contextualSpacing/>
              <w:rPr>
                <w:rFonts w:ascii="Times New Roman" w:hAnsi="Times New Roman" w:cs="Times New Roman"/>
              </w:rPr>
            </w:pPr>
          </w:p>
          <w:p w14:paraId="4638143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relevant QAP provision is the following: </w:t>
            </w:r>
          </w:p>
          <w:p w14:paraId="706C4018" w14:textId="77777777" w:rsidR="00011B69" w:rsidRPr="00AC6DEC" w:rsidRDefault="00011B69" w:rsidP="00607B8C">
            <w:pPr>
              <w:contextualSpacing/>
              <w:rPr>
                <w:rFonts w:ascii="Times New Roman" w:hAnsi="Times New Roman" w:cs="Times New Roman"/>
              </w:rPr>
            </w:pPr>
          </w:p>
          <w:p w14:paraId="03E3C8D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w:t>
            </w:r>
            <w:r w:rsidRPr="00AC6DEC">
              <w:rPr>
                <w:rFonts w:ascii="Times New Roman" w:hAnsi="Times New Roman" w:cs="Times New Roman"/>
                <w:i/>
                <w:iCs/>
              </w:rPr>
              <w:t>A certifying entity that was deemed to meet experience requirements in 2020 is only exempt from submitting documentation of experience for the 2021 round. All other sections—both capacity and compliance—of the performance workbook must be completed. Only those certifying entities that have received a determination letter of “Qualified” in the 2020 round will be deemed to qualify under grandfathering.</w:t>
            </w:r>
            <w:r w:rsidRPr="00AC6DEC">
              <w:rPr>
                <w:rFonts w:ascii="Times New Roman" w:hAnsi="Times New Roman" w:cs="Times New Roman"/>
              </w:rPr>
              <w:t>”</w:t>
            </w:r>
          </w:p>
          <w:p w14:paraId="549BA336" w14:textId="77777777" w:rsidR="00011B69" w:rsidRPr="00AC6DEC" w:rsidRDefault="00011B69" w:rsidP="00607B8C">
            <w:pPr>
              <w:contextualSpacing/>
              <w:rPr>
                <w:rFonts w:ascii="Times New Roman" w:hAnsi="Times New Roman" w:cs="Times New Roman"/>
                <w:b/>
                <w:bCs/>
              </w:rPr>
            </w:pPr>
          </w:p>
          <w:p w14:paraId="71D12BAD"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00857C9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Grandfathering also applies where an entity was qualified based on grandfathering in the 2020 round. Grandfathering turns on the receipt of a “Qualified” determination letter from DCA in the prior year’s round. </w:t>
            </w:r>
          </w:p>
          <w:p w14:paraId="1C0A7B1D" w14:textId="77777777" w:rsidR="00011B69" w:rsidRPr="00AC6DEC" w:rsidRDefault="00011B69" w:rsidP="00607B8C">
            <w:pPr>
              <w:contextualSpacing/>
              <w:rPr>
                <w:rFonts w:ascii="Times New Roman" w:hAnsi="Times New Roman" w:cs="Times New Roman"/>
                <w:b/>
                <w:bCs/>
              </w:rPr>
            </w:pPr>
          </w:p>
        </w:tc>
      </w:tr>
      <w:tr w:rsidR="00011B69" w:rsidRPr="00AC6DEC" w14:paraId="05022D7A" w14:textId="77777777" w:rsidTr="2A62FF34">
        <w:trPr>
          <w:jc w:val="center"/>
        </w:trPr>
        <w:tc>
          <w:tcPr>
            <w:tcW w:w="2157" w:type="dxa"/>
            <w:tcMar>
              <w:top w:w="72" w:type="dxa"/>
              <w:left w:w="115" w:type="dxa"/>
              <w:bottom w:w="72" w:type="dxa"/>
              <w:right w:w="115" w:type="dxa"/>
            </w:tcMar>
            <w:vAlign w:val="center"/>
          </w:tcPr>
          <w:p w14:paraId="7FC80B7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3/2/21</w:t>
            </w:r>
          </w:p>
        </w:tc>
        <w:tc>
          <w:tcPr>
            <w:tcW w:w="2198" w:type="dxa"/>
            <w:tcMar>
              <w:top w:w="72" w:type="dxa"/>
              <w:left w:w="115" w:type="dxa"/>
              <w:bottom w:w="72" w:type="dxa"/>
              <w:right w:w="115" w:type="dxa"/>
            </w:tcMar>
            <w:vAlign w:val="center"/>
          </w:tcPr>
          <w:p w14:paraId="386D1EB0"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6.00</w:t>
            </w:r>
          </w:p>
          <w:p w14:paraId="4D3F17FC" w14:textId="77777777" w:rsidR="00011B69" w:rsidRPr="00AC6DEC" w:rsidRDefault="00011B69" w:rsidP="00607B8C">
            <w:pPr>
              <w:rPr>
                <w:rFonts w:ascii="Times New Roman" w:hAnsi="Times New Roman" w:cs="Times New Roman"/>
              </w:rPr>
            </w:pPr>
            <w:proofErr w:type="spellStart"/>
            <w:r w:rsidRPr="00AC6DEC">
              <w:rPr>
                <w:rFonts w:ascii="Times New Roman" w:hAnsi="Times New Roman" w:cs="Times New Roman"/>
              </w:rPr>
              <w:lastRenderedPageBreak/>
              <w:t>Emphasys</w:t>
            </w:r>
            <w:proofErr w:type="spellEnd"/>
            <w:r w:rsidRPr="00AC6DEC">
              <w:rPr>
                <w:rFonts w:ascii="Times New Roman" w:hAnsi="Times New Roman" w:cs="Times New Roman"/>
              </w:rPr>
              <w:t xml:space="preserve"> Application Portal </w:t>
            </w:r>
          </w:p>
          <w:p w14:paraId="0887F46B" w14:textId="77777777" w:rsidR="00011B69" w:rsidRPr="00AC6DEC" w:rsidRDefault="00011B69" w:rsidP="00607B8C">
            <w:pPr>
              <w:rPr>
                <w:rFonts w:ascii="Times New Roman" w:hAnsi="Times New Roman" w:cs="Times New Roman"/>
              </w:rPr>
            </w:pPr>
          </w:p>
        </w:tc>
        <w:tc>
          <w:tcPr>
            <w:tcW w:w="9590" w:type="dxa"/>
            <w:tcMar>
              <w:top w:w="72" w:type="dxa"/>
              <w:left w:w="115" w:type="dxa"/>
              <w:bottom w:w="72" w:type="dxa"/>
              <w:right w:w="115" w:type="dxa"/>
            </w:tcMar>
            <w:vAlign w:val="center"/>
          </w:tcPr>
          <w:p w14:paraId="62B8667D"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Question: Q0226_04</w:t>
            </w:r>
          </w:p>
          <w:p w14:paraId="5740BD6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lastRenderedPageBreak/>
              <w:t xml:space="preserve">On </w:t>
            </w:r>
            <w:proofErr w:type="spellStart"/>
            <w:r w:rsidRPr="00AC6DEC">
              <w:rPr>
                <w:rFonts w:ascii="Times New Roman" w:hAnsi="Times New Roman" w:cs="Times New Roman"/>
              </w:rPr>
              <w:t>Emphasys</w:t>
            </w:r>
            <w:proofErr w:type="spellEnd"/>
            <w:r w:rsidRPr="00AC6DEC">
              <w:rPr>
                <w:rFonts w:ascii="Times New Roman" w:hAnsi="Times New Roman" w:cs="Times New Roman"/>
              </w:rPr>
              <w:t xml:space="preserve">, in cases where a consultant is filing an application on an applicant's behalf, can the consultant file it via his own </w:t>
            </w:r>
            <w:proofErr w:type="spellStart"/>
            <w:r w:rsidRPr="00AC6DEC">
              <w:rPr>
                <w:rFonts w:ascii="Times New Roman" w:hAnsi="Times New Roman" w:cs="Times New Roman"/>
              </w:rPr>
              <w:t>Emphasys</w:t>
            </w:r>
            <w:proofErr w:type="spellEnd"/>
            <w:r w:rsidRPr="00AC6DEC">
              <w:rPr>
                <w:rFonts w:ascii="Times New Roman" w:hAnsi="Times New Roman" w:cs="Times New Roman"/>
              </w:rPr>
              <w:t xml:space="preserve"> account, or would you prefer he do so via the applicant's account?</w:t>
            </w:r>
          </w:p>
          <w:p w14:paraId="69AED2C9" w14:textId="77777777" w:rsidR="00011B69" w:rsidRPr="00AC6DEC" w:rsidRDefault="00011B69" w:rsidP="00607B8C">
            <w:pPr>
              <w:contextualSpacing/>
              <w:rPr>
                <w:rFonts w:ascii="Times New Roman" w:hAnsi="Times New Roman" w:cs="Times New Roman"/>
                <w:b/>
                <w:bCs/>
              </w:rPr>
            </w:pPr>
          </w:p>
          <w:p w14:paraId="72D955F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16C3C29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A consultant may fill out the application, so long as all required documentation for Qualification Determination review and/or waiver reviews are provided. </w:t>
            </w:r>
          </w:p>
          <w:p w14:paraId="6F0DF1CD" w14:textId="77777777" w:rsidR="00011B69" w:rsidRPr="00AC6DEC" w:rsidRDefault="00011B69" w:rsidP="00607B8C">
            <w:pPr>
              <w:contextualSpacing/>
              <w:rPr>
                <w:rFonts w:ascii="Times New Roman" w:hAnsi="Times New Roman" w:cs="Times New Roman"/>
                <w:b/>
                <w:bCs/>
              </w:rPr>
            </w:pPr>
          </w:p>
        </w:tc>
      </w:tr>
      <w:tr w:rsidR="00011B69" w:rsidRPr="00AC6DEC" w14:paraId="3BCDFEBE" w14:textId="77777777" w:rsidTr="2A62FF34">
        <w:trPr>
          <w:jc w:val="center"/>
        </w:trPr>
        <w:tc>
          <w:tcPr>
            <w:tcW w:w="2157" w:type="dxa"/>
            <w:tcMar>
              <w:top w:w="72" w:type="dxa"/>
              <w:left w:w="115" w:type="dxa"/>
              <w:bottom w:w="72" w:type="dxa"/>
              <w:right w:w="115" w:type="dxa"/>
            </w:tcMar>
            <w:vAlign w:val="center"/>
          </w:tcPr>
          <w:p w14:paraId="3F97594B"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3/2/21</w:t>
            </w:r>
          </w:p>
        </w:tc>
        <w:tc>
          <w:tcPr>
            <w:tcW w:w="2198" w:type="dxa"/>
            <w:tcMar>
              <w:top w:w="72" w:type="dxa"/>
              <w:left w:w="115" w:type="dxa"/>
              <w:bottom w:w="72" w:type="dxa"/>
              <w:right w:w="115" w:type="dxa"/>
            </w:tcMar>
            <w:vAlign w:val="center"/>
          </w:tcPr>
          <w:p w14:paraId="2C49600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7.00</w:t>
            </w:r>
          </w:p>
          <w:p w14:paraId="15F58E7D"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Application Materials (Forms, etc.)</w:t>
            </w:r>
          </w:p>
          <w:p w14:paraId="08680FC1" w14:textId="77777777" w:rsidR="00011B69" w:rsidRPr="00AC6DEC" w:rsidRDefault="00011B69" w:rsidP="00607B8C">
            <w:pPr>
              <w:rPr>
                <w:rFonts w:ascii="Times New Roman" w:hAnsi="Times New Roman" w:cs="Times New Roman"/>
                <w:noProof/>
              </w:rPr>
            </w:pPr>
          </w:p>
        </w:tc>
        <w:tc>
          <w:tcPr>
            <w:tcW w:w="9590" w:type="dxa"/>
            <w:tcMar>
              <w:top w:w="72" w:type="dxa"/>
              <w:left w:w="115" w:type="dxa"/>
              <w:bottom w:w="72" w:type="dxa"/>
              <w:right w:w="115" w:type="dxa"/>
            </w:tcMar>
            <w:vAlign w:val="center"/>
          </w:tcPr>
          <w:p w14:paraId="1B311763" w14:textId="77777777" w:rsidR="00011B69" w:rsidRPr="00AC6DEC" w:rsidRDefault="00011B69" w:rsidP="00607B8C">
            <w:pPr>
              <w:contextualSpacing/>
              <w:rPr>
                <w:rFonts w:ascii="Times New Roman" w:hAnsi="Times New Roman" w:cs="Times New Roman"/>
                <w:b/>
                <w:bCs/>
                <w:lang w:val="fr-FR"/>
              </w:rPr>
            </w:pPr>
            <w:proofErr w:type="gramStart"/>
            <w:r w:rsidRPr="00AC6DEC">
              <w:rPr>
                <w:rFonts w:ascii="Times New Roman" w:hAnsi="Times New Roman" w:cs="Times New Roman"/>
                <w:b/>
                <w:bCs/>
                <w:lang w:val="fr-FR"/>
              </w:rPr>
              <w:t>Question:</w:t>
            </w:r>
            <w:proofErr w:type="gramEnd"/>
            <w:r w:rsidRPr="00AC6DEC">
              <w:rPr>
                <w:rFonts w:ascii="Times New Roman" w:hAnsi="Times New Roman" w:cs="Times New Roman"/>
                <w:b/>
                <w:bCs/>
                <w:lang w:val="fr-FR"/>
              </w:rPr>
              <w:t xml:space="preserve"> Q0226_02</w:t>
            </w:r>
          </w:p>
          <w:p w14:paraId="455AF440" w14:textId="77777777" w:rsidR="00011B69" w:rsidRPr="00AC6DEC" w:rsidRDefault="00011B69" w:rsidP="00607B8C">
            <w:pPr>
              <w:contextualSpacing/>
              <w:rPr>
                <w:rFonts w:ascii="Times New Roman" w:hAnsi="Times New Roman" w:cs="Times New Roman"/>
                <w:lang w:val="fr-FR"/>
              </w:rPr>
            </w:pPr>
          </w:p>
          <w:p w14:paraId="4D59196F" w14:textId="77777777" w:rsidR="00011B69" w:rsidRPr="00AC6DEC" w:rsidRDefault="00011B69" w:rsidP="00607B8C">
            <w:pPr>
              <w:pStyle w:val="ListParagraph"/>
              <w:numPr>
                <w:ilvl w:val="0"/>
                <w:numId w:val="29"/>
              </w:numPr>
              <w:rPr>
                <w:rFonts w:ascii="Times New Roman" w:hAnsi="Times New Roman" w:cs="Times New Roman"/>
              </w:rPr>
            </w:pPr>
            <w:r w:rsidRPr="00AC6DEC">
              <w:rPr>
                <w:rFonts w:ascii="Times New Roman" w:hAnsi="Times New Roman" w:cs="Times New Roman"/>
              </w:rPr>
              <w:t xml:space="preserve">Can you confirm if the Competitive Pool designation and/or the LIHTC Election </w:t>
            </w:r>
            <w:proofErr w:type="gramStart"/>
            <w:r w:rsidRPr="00AC6DEC">
              <w:rPr>
                <w:rFonts w:ascii="Times New Roman" w:hAnsi="Times New Roman" w:cs="Times New Roman"/>
              </w:rPr>
              <w:t>designation  selected</w:t>
            </w:r>
            <w:proofErr w:type="gramEnd"/>
            <w:r w:rsidRPr="00AC6DEC">
              <w:rPr>
                <w:rFonts w:ascii="Times New Roman" w:hAnsi="Times New Roman" w:cs="Times New Roman"/>
              </w:rPr>
              <w:t xml:space="preserve"> on the Submission Form &amp; Checklist tab of the Pre-Application Submission form can be adjusted from pre-application submission to what will be presented in the 2021 9% full application submission? </w:t>
            </w:r>
            <w:proofErr w:type="gramStart"/>
            <w:r w:rsidRPr="00AC6DEC">
              <w:rPr>
                <w:rFonts w:ascii="Times New Roman" w:hAnsi="Times New Roman" w:cs="Times New Roman"/>
              </w:rPr>
              <w:t>Specifically</w:t>
            </w:r>
            <w:proofErr w:type="gramEnd"/>
            <w:r w:rsidRPr="00AC6DEC">
              <w:rPr>
                <w:rFonts w:ascii="Times New Roman" w:hAnsi="Times New Roman" w:cs="Times New Roman"/>
              </w:rPr>
              <w:t xml:space="preserve"> for the LIHTC Election, can there be a change from Income Average to 40% of Units at 60% AMI from pre-app to full app?  </w:t>
            </w:r>
            <w:r w:rsidRPr="00AC6DEC">
              <w:rPr>
                <w:rFonts w:ascii="Times New Roman" w:hAnsi="Times New Roman" w:cs="Times New Roman"/>
              </w:rPr>
              <w:br/>
            </w:r>
          </w:p>
          <w:p w14:paraId="6E319D86" w14:textId="77777777" w:rsidR="00011B69" w:rsidRPr="00AC6DEC" w:rsidRDefault="00011B69" w:rsidP="00607B8C">
            <w:pPr>
              <w:pStyle w:val="ListParagraph"/>
              <w:numPr>
                <w:ilvl w:val="0"/>
                <w:numId w:val="29"/>
              </w:numPr>
              <w:rPr>
                <w:rFonts w:ascii="Times New Roman" w:hAnsi="Times New Roman" w:cs="Times New Roman"/>
              </w:rPr>
            </w:pPr>
            <w:r w:rsidRPr="00AC6DEC">
              <w:rPr>
                <w:rFonts w:ascii="Times New Roman" w:hAnsi="Times New Roman" w:cs="Times New Roman"/>
              </w:rPr>
              <w:t>Similarly, regarding the Competitive Pool designation, the pre-app submission form only allows for one pool to be selected.  If an applicant selects "9% Other Metro" in the pre-app submission form, can that applicant apply under an additional pool at the full application submission, such as "9% Other Metro" and "9% RAD Set-Aside"?</w:t>
            </w:r>
            <w:r w:rsidRPr="00AC6DEC">
              <w:br/>
            </w:r>
          </w:p>
          <w:p w14:paraId="00751498" w14:textId="77777777" w:rsidR="00011B69" w:rsidRPr="00AC6DEC" w:rsidRDefault="00011B69" w:rsidP="00607B8C">
            <w:pPr>
              <w:pStyle w:val="ListParagraph"/>
              <w:numPr>
                <w:ilvl w:val="0"/>
                <w:numId w:val="29"/>
              </w:numPr>
            </w:pPr>
            <w:r w:rsidRPr="00AC6DEC">
              <w:rPr>
                <w:rFonts w:ascii="Times New Roman" w:eastAsia="Times New Roman" w:hAnsi="Times New Roman" w:cs="Times New Roman"/>
                <w:color w:val="000000" w:themeColor="text1"/>
              </w:rPr>
              <w:t xml:space="preserve">Can you confirm if the information presented in the "Rent Schedule &amp; Summary" tab within the pre-application submission form can be adjusted from pre-application submission to what will be presented in the Core Application with the 2021 9% full application submission?  </w:t>
            </w:r>
          </w:p>
          <w:p w14:paraId="26A3C8E3" w14:textId="77777777" w:rsidR="00011B69" w:rsidRPr="00AC6DEC" w:rsidRDefault="00011B69" w:rsidP="00607B8C">
            <w:pPr>
              <w:contextualSpacing/>
              <w:rPr>
                <w:rFonts w:ascii="Times New Roman" w:hAnsi="Times New Roman" w:cs="Times New Roman"/>
                <w:b/>
                <w:bCs/>
              </w:rPr>
            </w:pPr>
          </w:p>
          <w:p w14:paraId="745E72BF" w14:textId="77777777" w:rsidR="00011B69" w:rsidRPr="00AC6DEC" w:rsidRDefault="00011B69" w:rsidP="00607B8C">
            <w:pPr>
              <w:contextualSpacing/>
              <w:rPr>
                <w:rFonts w:ascii="Times New Roman" w:hAnsi="Times New Roman" w:cs="Times New Roman"/>
                <w:b/>
              </w:rPr>
            </w:pPr>
            <w:r w:rsidRPr="00AC6DEC">
              <w:rPr>
                <w:rFonts w:ascii="Times New Roman" w:hAnsi="Times New Roman" w:cs="Times New Roman"/>
                <w:b/>
              </w:rPr>
              <w:t xml:space="preserve">Answer: </w:t>
            </w:r>
          </w:p>
          <w:p w14:paraId="6664FD43" w14:textId="77777777" w:rsidR="00011B69" w:rsidRPr="00AC6DEC" w:rsidRDefault="00011B69" w:rsidP="00607B8C">
            <w:pPr>
              <w:contextualSpacing/>
              <w:rPr>
                <w:rFonts w:ascii="Times New Roman" w:eastAsia="Times New Roman" w:hAnsi="Times New Roman" w:cs="Times New Roman"/>
                <w:color w:val="000000" w:themeColor="text1"/>
              </w:rPr>
            </w:pPr>
            <w:r w:rsidRPr="00AC6DEC">
              <w:rPr>
                <w:rFonts w:ascii="Times New Roman" w:eastAsia="Times New Roman" w:hAnsi="Times New Roman" w:cs="Times New Roman"/>
                <w:color w:val="000000" w:themeColor="text1"/>
              </w:rPr>
              <w:t>Yes. The information can be changed for a new construction application requesting solely a Qualification determination. Per the 2021 QAP, Threshold page 33:</w:t>
            </w:r>
          </w:p>
          <w:p w14:paraId="4B54DCEA" w14:textId="77777777" w:rsidR="00011B69" w:rsidRPr="00AC6DEC" w:rsidRDefault="00011B69" w:rsidP="00607B8C">
            <w:pPr>
              <w:contextualSpacing/>
              <w:rPr>
                <w:rFonts w:ascii="Times New Roman" w:eastAsia="Times New Roman" w:hAnsi="Times New Roman" w:cs="Times New Roman"/>
                <w:color w:val="000000" w:themeColor="text1"/>
              </w:rPr>
            </w:pPr>
          </w:p>
          <w:p w14:paraId="11ABD43A" w14:textId="77777777" w:rsidR="00011B69" w:rsidRPr="00AC6DEC" w:rsidRDefault="00011B69" w:rsidP="00607B8C">
            <w:pPr>
              <w:contextualSpacing/>
              <w:rPr>
                <w:rFonts w:eastAsiaTheme="minorEastAsia"/>
                <w:iCs/>
                <w:color w:val="000000" w:themeColor="text1"/>
              </w:rPr>
            </w:pPr>
            <w:r w:rsidRPr="00AC6DEC">
              <w:rPr>
                <w:rFonts w:ascii="Times New Roman" w:eastAsia="Times New Roman" w:hAnsi="Times New Roman" w:cs="Times New Roman"/>
                <w:iCs/>
                <w:color w:val="000000" w:themeColor="text1"/>
              </w:rPr>
              <w:t>“</w:t>
            </w:r>
            <w:r w:rsidRPr="00AC6DEC">
              <w:rPr>
                <w:rFonts w:ascii="Times New Roman" w:eastAsia="Times New Roman" w:hAnsi="Times New Roman" w:cs="Times New Roman"/>
                <w:i/>
                <w:color w:val="000000" w:themeColor="text1"/>
              </w:rPr>
              <w:t>Project Teams may be reviewed for qualifications at Pre-Application or Application Submission. To receive a full Threshold review at Pre-Application under this section, Applicant must have the project team and construction type finalized by Pre-Application. If either is ‘To Be Determined,’ DCA will not conduct a team qualifications review during the Pre-Application review phase.</w:t>
            </w:r>
            <w:r w:rsidRPr="00AC6DEC">
              <w:rPr>
                <w:rFonts w:ascii="Times New Roman" w:eastAsia="Times New Roman" w:hAnsi="Times New Roman" w:cs="Times New Roman"/>
                <w:iCs/>
                <w:color w:val="000000" w:themeColor="text1"/>
              </w:rPr>
              <w:t>”</w:t>
            </w:r>
          </w:p>
          <w:p w14:paraId="07F97909" w14:textId="77777777" w:rsidR="00011B69" w:rsidRPr="00AC6DEC" w:rsidRDefault="00011B69" w:rsidP="00607B8C">
            <w:pPr>
              <w:contextualSpacing/>
              <w:rPr>
                <w:rFonts w:eastAsiaTheme="minorEastAsia"/>
                <w:color w:val="000000" w:themeColor="text1"/>
              </w:rPr>
            </w:pPr>
          </w:p>
          <w:p w14:paraId="08A4F815" w14:textId="77777777" w:rsidR="00011B69" w:rsidRPr="00AC6DEC" w:rsidRDefault="00011B69" w:rsidP="00607B8C">
            <w:pPr>
              <w:keepNext/>
              <w:contextualSpacing/>
              <w:rPr>
                <w:rFonts w:ascii="Times New Roman" w:hAnsi="Times New Roman" w:cs="Times New Roman"/>
                <w:b/>
                <w:bCs/>
              </w:rPr>
            </w:pPr>
            <w:r w:rsidRPr="00AC6DEC">
              <w:rPr>
                <w:rFonts w:ascii="Times New Roman" w:eastAsia="Times New Roman" w:hAnsi="Times New Roman" w:cs="Times New Roman"/>
                <w:color w:val="000000" w:themeColor="text1"/>
              </w:rPr>
              <w:lastRenderedPageBreak/>
              <w:t>If the applicant is requesting other waivers (underwriting waivers, construction waivers, relocation, income averaging unit distribution, etc.), a change in the location, geographic pool, unit mix, minimum set aside election, will require DCA’s re-review of the waiver and new information.</w:t>
            </w:r>
          </w:p>
        </w:tc>
      </w:tr>
      <w:tr w:rsidR="00011B69" w:rsidRPr="00AC6DEC" w14:paraId="7A5D4CFE" w14:textId="77777777" w:rsidTr="2A62FF34">
        <w:trPr>
          <w:jc w:val="center"/>
        </w:trPr>
        <w:tc>
          <w:tcPr>
            <w:tcW w:w="2157" w:type="dxa"/>
            <w:tcMar>
              <w:top w:w="72" w:type="dxa"/>
              <w:left w:w="115" w:type="dxa"/>
              <w:bottom w:w="72" w:type="dxa"/>
              <w:right w:w="115" w:type="dxa"/>
            </w:tcMar>
            <w:vAlign w:val="center"/>
          </w:tcPr>
          <w:p w14:paraId="68B292F1"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2/26/21</w:t>
            </w:r>
          </w:p>
        </w:tc>
        <w:tc>
          <w:tcPr>
            <w:tcW w:w="2198" w:type="dxa"/>
            <w:tcMar>
              <w:top w:w="72" w:type="dxa"/>
              <w:left w:w="115" w:type="dxa"/>
              <w:bottom w:w="72" w:type="dxa"/>
              <w:right w:w="115" w:type="dxa"/>
            </w:tcMar>
            <w:vAlign w:val="center"/>
          </w:tcPr>
          <w:p w14:paraId="25BC122D"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1.14</w:t>
            </w:r>
          </w:p>
          <w:p w14:paraId="3B120E0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Core, Eligibility of Certain Project Configurations </w:t>
            </w:r>
          </w:p>
        </w:tc>
        <w:tc>
          <w:tcPr>
            <w:tcW w:w="9590" w:type="dxa"/>
            <w:tcMar>
              <w:top w:w="72" w:type="dxa"/>
              <w:left w:w="115" w:type="dxa"/>
              <w:bottom w:w="72" w:type="dxa"/>
              <w:right w:w="115" w:type="dxa"/>
            </w:tcMar>
            <w:vAlign w:val="center"/>
          </w:tcPr>
          <w:p w14:paraId="3EB11FE6" w14:textId="77777777" w:rsidR="00011B69" w:rsidRPr="00AC6DEC" w:rsidRDefault="00011B69" w:rsidP="00607B8C">
            <w:pPr>
              <w:keepNext/>
              <w:contextualSpacing/>
              <w:rPr>
                <w:rFonts w:ascii="Times New Roman" w:hAnsi="Times New Roman" w:cs="Times New Roman"/>
                <w:b/>
                <w:bCs/>
              </w:rPr>
            </w:pPr>
            <w:r w:rsidRPr="00AC6DEC">
              <w:rPr>
                <w:rFonts w:ascii="Times New Roman" w:hAnsi="Times New Roman" w:cs="Times New Roman"/>
                <w:b/>
                <w:bCs/>
              </w:rPr>
              <w:t>Question: Q0224_01</w:t>
            </w:r>
          </w:p>
          <w:p w14:paraId="2C218FF9" w14:textId="77777777" w:rsidR="00011B69" w:rsidRPr="00AC6DEC" w:rsidRDefault="00011B69" w:rsidP="00607B8C">
            <w:pPr>
              <w:keepNext/>
              <w:contextualSpacing/>
              <w:rPr>
                <w:rFonts w:ascii="Times New Roman" w:hAnsi="Times New Roman" w:cs="Times New Roman"/>
              </w:rPr>
            </w:pPr>
            <w:r w:rsidRPr="00AC6DEC">
              <w:rPr>
                <w:rFonts w:ascii="Times New Roman" w:hAnsi="Times New Roman" w:cs="Times New Roman"/>
              </w:rPr>
              <w:t>Would a site bifurcated by an alley or lane be considered a scattered site? If so, would these sites be able to share amenities or would a waiver be needed to allow for sites to share amenities.</w:t>
            </w:r>
          </w:p>
          <w:p w14:paraId="1E9D1FFF" w14:textId="77777777" w:rsidR="00011B69" w:rsidRPr="00AC6DEC" w:rsidRDefault="00011B69" w:rsidP="00607B8C">
            <w:pPr>
              <w:contextualSpacing/>
              <w:rPr>
                <w:rFonts w:ascii="Times New Roman" w:hAnsi="Times New Roman" w:cs="Times New Roman"/>
                <w:b/>
                <w:bCs/>
              </w:rPr>
            </w:pPr>
          </w:p>
          <w:p w14:paraId="0CE139A1"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376C8D9C"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Under Section 42, scattered sites are defined by their proximity and not necessarily the presence of an alley or lane. Per QAP Core Section 14.A., sites must have no more than six (6) non-contiguous parcels within a ½ mile radius and a minimum of four (4) residential units per parcel, except for parcels on which the community center is located. Note that Applications must include a legal opinion on scattered site to support the project’s development. Please provide both a legal opinion and a Conceptual Site Development Plan for DCA review at Pre-Application. </w:t>
            </w:r>
          </w:p>
          <w:p w14:paraId="5A817562" w14:textId="77777777" w:rsidR="00011B69" w:rsidRPr="00AC6DEC" w:rsidRDefault="00011B69" w:rsidP="00607B8C">
            <w:pPr>
              <w:contextualSpacing/>
              <w:rPr>
                <w:rFonts w:ascii="Times New Roman" w:hAnsi="Times New Roman" w:cs="Times New Roman"/>
              </w:rPr>
            </w:pPr>
          </w:p>
          <w:p w14:paraId="33811708"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Please note per 2021 QAP Threshold, Section XIII. Required Amenities, for scattered site projects, required amenities must be met for each non-contiguous parcel. If the site is considered a scattered site per the legal opinion, an architectural waiver is required at pre-application for the site for determination.</w:t>
            </w:r>
          </w:p>
        </w:tc>
      </w:tr>
      <w:tr w:rsidR="00011B69" w:rsidRPr="00AC6DEC" w14:paraId="5BAFA03F" w14:textId="77777777" w:rsidTr="2A62FF34">
        <w:trPr>
          <w:jc w:val="center"/>
        </w:trPr>
        <w:tc>
          <w:tcPr>
            <w:tcW w:w="2157" w:type="dxa"/>
            <w:tcMar>
              <w:top w:w="72" w:type="dxa"/>
              <w:left w:w="115" w:type="dxa"/>
              <w:bottom w:w="72" w:type="dxa"/>
              <w:right w:w="115" w:type="dxa"/>
            </w:tcMar>
            <w:vAlign w:val="center"/>
          </w:tcPr>
          <w:p w14:paraId="685FAA3A" w14:textId="77777777" w:rsidR="00011B69" w:rsidRPr="00AC6DEC" w:rsidRDefault="00011B69" w:rsidP="00607B8C">
            <w:pPr>
              <w:rPr>
                <w:rFonts w:ascii="Times New Roman" w:hAnsi="Times New Roman" w:cs="Times New Roman"/>
                <w:highlight w:val="yellow"/>
              </w:rPr>
            </w:pPr>
            <w:r w:rsidRPr="00AC6DEC">
              <w:rPr>
                <w:rFonts w:ascii="Times New Roman" w:hAnsi="Times New Roman" w:cs="Times New Roman"/>
              </w:rPr>
              <w:t>2/26/21</w:t>
            </w:r>
          </w:p>
        </w:tc>
        <w:tc>
          <w:tcPr>
            <w:tcW w:w="2198" w:type="dxa"/>
            <w:tcMar>
              <w:top w:w="72" w:type="dxa"/>
              <w:left w:w="115" w:type="dxa"/>
              <w:bottom w:w="72" w:type="dxa"/>
              <w:right w:w="115" w:type="dxa"/>
            </w:tcMar>
            <w:vAlign w:val="center"/>
          </w:tcPr>
          <w:p w14:paraId="391259F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1.15</w:t>
            </w:r>
          </w:p>
          <w:p w14:paraId="101181D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Core; Submission Requirements and Award Limitations</w:t>
            </w:r>
          </w:p>
        </w:tc>
        <w:tc>
          <w:tcPr>
            <w:tcW w:w="9590" w:type="dxa"/>
            <w:tcMar>
              <w:top w:w="72" w:type="dxa"/>
              <w:left w:w="115" w:type="dxa"/>
              <w:bottom w:w="72" w:type="dxa"/>
              <w:right w:w="115" w:type="dxa"/>
            </w:tcMar>
            <w:vAlign w:val="center"/>
          </w:tcPr>
          <w:p w14:paraId="0AADEDCB"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Q0217_02</w:t>
            </w:r>
          </w:p>
          <w:p w14:paraId="4D88476F"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We will be </w:t>
            </w:r>
            <w:proofErr w:type="gramStart"/>
            <w:r w:rsidRPr="00AC6DEC">
              <w:rPr>
                <w:rFonts w:ascii="Times New Roman" w:hAnsi="Times New Roman" w:cs="Times New Roman"/>
              </w:rPr>
              <w:t>submitting an application</w:t>
            </w:r>
            <w:proofErr w:type="gramEnd"/>
            <w:r w:rsidRPr="00AC6DEC">
              <w:rPr>
                <w:rFonts w:ascii="Times New Roman" w:hAnsi="Times New Roman" w:cs="Times New Roman"/>
              </w:rPr>
              <w:t xml:space="preserve"> for a rehab in the upcoming 2021 round. The property is owned by a housing authority, and they are operating with a skeleton staff because of Covid. We are trying to prepare Architectural Standards waivers, as well as the Rehabilitation Work Scope and PNA Fannie Mae forms, but due to Covid-related staffing issues, the housing authority has been unable to provide us with the help necessary to complete this work. Would it be possible for us to submit these documents at some point beyond the March 5th pre-app deadline? It will allow us to provide you with far more accurate information.</w:t>
            </w:r>
          </w:p>
          <w:p w14:paraId="00293A21" w14:textId="77777777" w:rsidR="00011B69" w:rsidRPr="00AC6DEC" w:rsidRDefault="00011B69" w:rsidP="00607B8C">
            <w:pPr>
              <w:contextualSpacing/>
              <w:rPr>
                <w:rFonts w:ascii="Times New Roman" w:hAnsi="Times New Roman" w:cs="Times New Roman"/>
                <w:b/>
                <w:bCs/>
              </w:rPr>
            </w:pPr>
          </w:p>
          <w:p w14:paraId="48A7BE6F"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664175E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The deadlines will not be extended for rehab waivers.</w:t>
            </w:r>
          </w:p>
          <w:p w14:paraId="7853FA86" w14:textId="77777777" w:rsidR="00011B69" w:rsidRPr="00AC6DEC" w:rsidRDefault="00011B69" w:rsidP="00607B8C">
            <w:pPr>
              <w:contextualSpacing/>
              <w:rPr>
                <w:rFonts w:ascii="Times New Roman" w:hAnsi="Times New Roman" w:cs="Times New Roman"/>
              </w:rPr>
            </w:pPr>
          </w:p>
          <w:p w14:paraId="48BED2F3"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Please note: </w:t>
            </w:r>
            <w:r w:rsidRPr="00AC6DEC">
              <w:rPr>
                <w:rFonts w:ascii="Times New Roman" w:eastAsia="Times New Roman" w:hAnsi="Times New Roman" w:cs="Times New Roman"/>
              </w:rPr>
              <w:t>Four (4) Applications will be selected that propose rehabilitation of an existing occupied property previously funded by 9% or 4% Credit equity with building(s) in the Extended Use Period while the Plan is in effect.</w:t>
            </w:r>
          </w:p>
        </w:tc>
      </w:tr>
      <w:tr w:rsidR="00011B69" w:rsidRPr="00AC6DEC" w14:paraId="63F1B4EE" w14:textId="77777777" w:rsidTr="2A62FF34">
        <w:trPr>
          <w:jc w:val="center"/>
        </w:trPr>
        <w:tc>
          <w:tcPr>
            <w:tcW w:w="2157" w:type="dxa"/>
            <w:tcMar>
              <w:top w:w="72" w:type="dxa"/>
              <w:left w:w="115" w:type="dxa"/>
              <w:bottom w:w="72" w:type="dxa"/>
              <w:right w:w="115" w:type="dxa"/>
            </w:tcMar>
            <w:vAlign w:val="center"/>
          </w:tcPr>
          <w:p w14:paraId="7BA3874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2/26/21</w:t>
            </w:r>
          </w:p>
        </w:tc>
        <w:tc>
          <w:tcPr>
            <w:tcW w:w="2198" w:type="dxa"/>
            <w:tcMar>
              <w:top w:w="72" w:type="dxa"/>
              <w:left w:w="115" w:type="dxa"/>
              <w:bottom w:w="72" w:type="dxa"/>
              <w:right w:w="115" w:type="dxa"/>
            </w:tcMar>
            <w:vAlign w:val="center"/>
          </w:tcPr>
          <w:p w14:paraId="4B8961F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1.18</w:t>
            </w:r>
          </w:p>
          <w:p w14:paraId="7080435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lastRenderedPageBreak/>
              <w:t xml:space="preserve">Core, Evaluation of 9% Tax Credit Competitive Applications </w:t>
            </w:r>
          </w:p>
        </w:tc>
        <w:tc>
          <w:tcPr>
            <w:tcW w:w="9590" w:type="dxa"/>
            <w:tcMar>
              <w:top w:w="72" w:type="dxa"/>
              <w:left w:w="115" w:type="dxa"/>
              <w:bottom w:w="72" w:type="dxa"/>
              <w:right w:w="115" w:type="dxa"/>
            </w:tcMar>
            <w:vAlign w:val="center"/>
          </w:tcPr>
          <w:p w14:paraId="03A3DE5D"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Question: Q0223_02</w:t>
            </w:r>
          </w:p>
          <w:p w14:paraId="4096382D"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lastRenderedPageBreak/>
              <w:t>Please clarify what types of proposed developments are eligible for consideration under the 2021 9% Competitive Round.</w:t>
            </w:r>
          </w:p>
          <w:p w14:paraId="5DF5FE7F" w14:textId="77777777" w:rsidR="00011B69" w:rsidRPr="00AC6DEC" w:rsidRDefault="00011B69" w:rsidP="00607B8C">
            <w:pPr>
              <w:contextualSpacing/>
              <w:rPr>
                <w:rFonts w:ascii="Times New Roman" w:hAnsi="Times New Roman" w:cs="Times New Roman"/>
                <w:b/>
                <w:bCs/>
              </w:rPr>
            </w:pPr>
          </w:p>
          <w:p w14:paraId="41313A69"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189A93A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Please note that </w:t>
            </w:r>
            <w:r w:rsidRPr="00AC6DEC">
              <w:rPr>
                <w:rFonts w:ascii="Times New Roman" w:hAnsi="Times New Roman" w:cs="Times New Roman"/>
                <w:i/>
                <w:iCs/>
              </w:rPr>
              <w:t>Core, Evaluation of 9% Tax Credit Competitive Applications, Selection, Sequence of Competitive Round Award Determinations</w:t>
            </w:r>
            <w:r w:rsidRPr="00AC6DEC">
              <w:rPr>
                <w:rFonts w:ascii="Times New Roman" w:hAnsi="Times New Roman" w:cs="Times New Roman"/>
              </w:rPr>
              <w:t xml:space="preserve"> lists the competitive evaluations that comprise the 2021 9% Competitive Round:</w:t>
            </w:r>
          </w:p>
          <w:p w14:paraId="7D204343" w14:textId="77777777" w:rsidR="00011B69" w:rsidRPr="00AC6DEC" w:rsidRDefault="00011B69" w:rsidP="00607B8C">
            <w:pPr>
              <w:contextualSpacing/>
              <w:rPr>
                <w:rFonts w:ascii="Times New Roman" w:hAnsi="Times New Roman" w:cs="Times New Roman"/>
              </w:rPr>
            </w:pPr>
          </w:p>
          <w:p w14:paraId="59C1655D" w14:textId="77777777" w:rsidR="00011B69" w:rsidRPr="00AC6DEC" w:rsidRDefault="00011B69" w:rsidP="00607B8C">
            <w:pPr>
              <w:pStyle w:val="ListParagraph"/>
              <w:numPr>
                <w:ilvl w:val="0"/>
                <w:numId w:val="28"/>
              </w:numPr>
              <w:rPr>
                <w:rFonts w:ascii="Times New Roman" w:hAnsi="Times New Roman" w:cs="Times New Roman"/>
              </w:rPr>
            </w:pPr>
            <w:r w:rsidRPr="00AC6DEC">
              <w:rPr>
                <w:rFonts w:ascii="Times New Roman" w:hAnsi="Times New Roman" w:cs="Times New Roman"/>
              </w:rPr>
              <w:t>Rental Assistance Demonstration Set Aside</w:t>
            </w:r>
          </w:p>
          <w:p w14:paraId="6B5A7CB8" w14:textId="77777777" w:rsidR="00011B69" w:rsidRPr="00AC6DEC" w:rsidRDefault="00011B69" w:rsidP="00607B8C">
            <w:pPr>
              <w:pStyle w:val="ListParagraph"/>
              <w:numPr>
                <w:ilvl w:val="0"/>
                <w:numId w:val="28"/>
              </w:numPr>
              <w:rPr>
                <w:rFonts w:ascii="Times New Roman" w:hAnsi="Times New Roman" w:cs="Times New Roman"/>
              </w:rPr>
            </w:pPr>
            <w:r w:rsidRPr="00AC6DEC">
              <w:rPr>
                <w:rFonts w:ascii="Times New Roman" w:hAnsi="Times New Roman" w:cs="Times New Roman"/>
              </w:rPr>
              <w:t>Rehabilitation Set Aside</w:t>
            </w:r>
          </w:p>
          <w:p w14:paraId="096F9A2E" w14:textId="77777777" w:rsidR="00011B69" w:rsidRPr="00AC6DEC" w:rsidRDefault="00011B69" w:rsidP="00607B8C">
            <w:pPr>
              <w:pStyle w:val="ListParagraph"/>
              <w:numPr>
                <w:ilvl w:val="0"/>
                <w:numId w:val="28"/>
              </w:numPr>
              <w:rPr>
                <w:rFonts w:ascii="Times New Roman" w:hAnsi="Times New Roman" w:cs="Times New Roman"/>
              </w:rPr>
            </w:pPr>
            <w:r w:rsidRPr="00AC6DEC">
              <w:rPr>
                <w:rFonts w:ascii="Times New Roman" w:hAnsi="Times New Roman" w:cs="Times New Roman"/>
              </w:rPr>
              <w:t xml:space="preserve">New Supply </w:t>
            </w:r>
          </w:p>
          <w:p w14:paraId="197A8997" w14:textId="77777777" w:rsidR="00011B69" w:rsidRPr="00AC6DEC" w:rsidRDefault="00011B69" w:rsidP="00607B8C">
            <w:pPr>
              <w:contextualSpacing/>
              <w:rPr>
                <w:rFonts w:ascii="Times New Roman" w:hAnsi="Times New Roman" w:cs="Times New Roman"/>
              </w:rPr>
            </w:pPr>
          </w:p>
          <w:p w14:paraId="0CFD262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i/>
                <w:iCs/>
              </w:rPr>
              <w:t xml:space="preserve">Core, Definitions </w:t>
            </w:r>
            <w:r w:rsidRPr="00AC6DEC">
              <w:rPr>
                <w:rFonts w:ascii="Times New Roman" w:hAnsi="Times New Roman" w:cs="Times New Roman"/>
              </w:rPr>
              <w:t>defines New Supply eligibility as “Applications proposing new construction or Adaptive Reuse.”</w:t>
            </w:r>
          </w:p>
          <w:p w14:paraId="66AD2D6F" w14:textId="77777777" w:rsidR="00011B69" w:rsidRPr="00AC6DEC" w:rsidRDefault="00011B69" w:rsidP="00607B8C">
            <w:pPr>
              <w:contextualSpacing/>
              <w:rPr>
                <w:rFonts w:ascii="Times New Roman" w:hAnsi="Times New Roman" w:cs="Times New Roman"/>
              </w:rPr>
            </w:pPr>
          </w:p>
          <w:p w14:paraId="1CB4ECEB"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i/>
                <w:iCs/>
              </w:rPr>
              <w:t>Core, 9% Round Set Asides</w:t>
            </w:r>
            <w:r w:rsidRPr="00AC6DEC">
              <w:rPr>
                <w:rFonts w:ascii="Times New Roman" w:hAnsi="Times New Roman" w:cs="Times New Roman"/>
              </w:rPr>
              <w:t xml:space="preserve">, states that only the following types of properties are eligible for the Rehabilitation Set Aside: “existing occupied </w:t>
            </w:r>
            <w:proofErr w:type="spellStart"/>
            <w:r w:rsidRPr="00AC6DEC">
              <w:rPr>
                <w:rFonts w:ascii="Times New Roman" w:hAnsi="Times New Roman" w:cs="Times New Roman"/>
              </w:rPr>
              <w:t>propert</w:t>
            </w:r>
            <w:proofErr w:type="spellEnd"/>
            <w:r w:rsidRPr="00AC6DEC">
              <w:rPr>
                <w:rFonts w:ascii="Times New Roman" w:hAnsi="Times New Roman" w:cs="Times New Roman"/>
              </w:rPr>
              <w:t>[</w:t>
            </w:r>
            <w:proofErr w:type="spellStart"/>
            <w:r w:rsidRPr="00AC6DEC">
              <w:rPr>
                <w:rFonts w:ascii="Times New Roman" w:hAnsi="Times New Roman" w:cs="Times New Roman"/>
              </w:rPr>
              <w:t>ies</w:t>
            </w:r>
            <w:proofErr w:type="spellEnd"/>
            <w:r w:rsidRPr="00AC6DEC">
              <w:rPr>
                <w:rFonts w:ascii="Times New Roman" w:hAnsi="Times New Roman" w:cs="Times New Roman"/>
              </w:rPr>
              <w:t>] previously funded by 9% or 4% Credit equity with building(s) in the Extended Use Period.”</w:t>
            </w:r>
          </w:p>
        </w:tc>
      </w:tr>
      <w:tr w:rsidR="00011B69" w:rsidRPr="00AC6DEC" w14:paraId="308BD806" w14:textId="77777777" w:rsidTr="2A62FF34">
        <w:trPr>
          <w:jc w:val="center"/>
        </w:trPr>
        <w:tc>
          <w:tcPr>
            <w:tcW w:w="2157" w:type="dxa"/>
            <w:tcMar>
              <w:top w:w="72" w:type="dxa"/>
              <w:left w:w="115" w:type="dxa"/>
              <w:bottom w:w="72" w:type="dxa"/>
              <w:right w:w="115" w:type="dxa"/>
            </w:tcMar>
            <w:vAlign w:val="center"/>
          </w:tcPr>
          <w:p w14:paraId="4AB70C31" w14:textId="77777777" w:rsidR="00011B69" w:rsidRPr="00AC6DEC" w:rsidRDefault="00011B69" w:rsidP="00607B8C">
            <w:pPr>
              <w:rPr>
                <w:rFonts w:ascii="Times New Roman" w:hAnsi="Times New Roman" w:cs="Times New Roman"/>
                <w:highlight w:val="yellow"/>
              </w:rPr>
            </w:pPr>
            <w:r w:rsidRPr="00AC6DEC">
              <w:rPr>
                <w:rFonts w:ascii="Times New Roman" w:hAnsi="Times New Roman" w:cs="Times New Roman"/>
              </w:rPr>
              <w:lastRenderedPageBreak/>
              <w:t>2/26/21</w:t>
            </w:r>
          </w:p>
        </w:tc>
        <w:tc>
          <w:tcPr>
            <w:tcW w:w="2198" w:type="dxa"/>
            <w:tcMar>
              <w:top w:w="72" w:type="dxa"/>
              <w:left w:w="115" w:type="dxa"/>
              <w:bottom w:w="72" w:type="dxa"/>
              <w:right w:w="115" w:type="dxa"/>
            </w:tcMar>
            <w:vAlign w:val="center"/>
          </w:tcPr>
          <w:p w14:paraId="6B5B85B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1.23</w:t>
            </w:r>
          </w:p>
          <w:p w14:paraId="3124EBF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Core; DCA Pre-Application Fees and Deadline Schedules</w:t>
            </w:r>
          </w:p>
        </w:tc>
        <w:tc>
          <w:tcPr>
            <w:tcW w:w="9590" w:type="dxa"/>
            <w:tcMar>
              <w:top w:w="72" w:type="dxa"/>
              <w:left w:w="115" w:type="dxa"/>
              <w:bottom w:w="72" w:type="dxa"/>
              <w:right w:w="115" w:type="dxa"/>
            </w:tcMar>
            <w:vAlign w:val="center"/>
          </w:tcPr>
          <w:p w14:paraId="707CFE3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Q0201_04</w:t>
            </w:r>
          </w:p>
          <w:p w14:paraId="0631EA5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QAP states on the Exhibit A DCA Pre-Application Fee and Deadline Schedules:  </w:t>
            </w:r>
          </w:p>
          <w:p w14:paraId="43F6C0A0" w14:textId="77777777" w:rsidR="00011B69" w:rsidRPr="00AC6DEC" w:rsidRDefault="00011B69" w:rsidP="00607B8C">
            <w:pPr>
              <w:contextualSpacing/>
              <w:rPr>
                <w:rFonts w:ascii="Times New Roman" w:hAnsi="Times New Roman" w:cs="Times New Roman"/>
              </w:rPr>
            </w:pPr>
          </w:p>
          <w:p w14:paraId="6C48917D" w14:textId="77777777" w:rsidR="00011B69" w:rsidRPr="00AC6DEC" w:rsidRDefault="00011B69" w:rsidP="00607B8C">
            <w:pPr>
              <w:contextualSpacing/>
              <w:rPr>
                <w:rFonts w:ascii="Times New Roman" w:hAnsi="Times New Roman" w:cs="Times New Roman"/>
                <w:i/>
                <w:iCs/>
              </w:rPr>
            </w:pPr>
            <w:r w:rsidRPr="00AC6DEC">
              <w:rPr>
                <w:rFonts w:ascii="Times New Roman" w:hAnsi="Times New Roman" w:cs="Times New Roman"/>
                <w:i/>
                <w:iCs/>
              </w:rPr>
              <w:t>Qualification Determination (Required for all Deals) - $1,000 with a 9% Deadline of 3/5/21</w:t>
            </w:r>
          </w:p>
          <w:p w14:paraId="370260AC" w14:textId="77777777" w:rsidR="00011B69" w:rsidRPr="00AC6DEC" w:rsidRDefault="00011B69" w:rsidP="00607B8C">
            <w:pPr>
              <w:contextualSpacing/>
              <w:rPr>
                <w:rFonts w:ascii="Times New Roman" w:hAnsi="Times New Roman" w:cs="Times New Roman"/>
              </w:rPr>
            </w:pPr>
          </w:p>
          <w:p w14:paraId="71436E7D"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In </w:t>
            </w:r>
            <w:bookmarkStart w:id="1" w:name="_Hlk65072976"/>
            <w:r w:rsidRPr="00AC6DEC">
              <w:rPr>
                <w:rFonts w:ascii="Times New Roman" w:hAnsi="Times New Roman" w:cs="Times New Roman"/>
              </w:rPr>
              <w:t>Threshold XX. Experience, Capacity and Performance Requirements for General Partner and Developer Entities</w:t>
            </w:r>
            <w:bookmarkEnd w:id="1"/>
            <w:r w:rsidRPr="00AC6DEC">
              <w:rPr>
                <w:rFonts w:ascii="Times New Roman" w:hAnsi="Times New Roman" w:cs="Times New Roman"/>
              </w:rPr>
              <w:t xml:space="preserve"> it is stated:  </w:t>
            </w:r>
          </w:p>
          <w:p w14:paraId="42F2A09B" w14:textId="77777777" w:rsidR="00011B69" w:rsidRPr="00AC6DEC" w:rsidRDefault="00011B69" w:rsidP="00607B8C">
            <w:pPr>
              <w:contextualSpacing/>
              <w:rPr>
                <w:rFonts w:ascii="Times New Roman" w:hAnsi="Times New Roman" w:cs="Times New Roman"/>
              </w:rPr>
            </w:pPr>
          </w:p>
          <w:p w14:paraId="7108231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i/>
                <w:iCs/>
              </w:rPr>
              <w:t>Project Teams may be reviewed for qualifications at Pre-Application or Application Submission</w:t>
            </w:r>
            <w:r w:rsidRPr="00AC6DEC">
              <w:rPr>
                <w:rFonts w:ascii="Times New Roman" w:hAnsi="Times New Roman" w:cs="Times New Roman"/>
              </w:rPr>
              <w:t>.</w:t>
            </w:r>
          </w:p>
          <w:p w14:paraId="603604F6" w14:textId="77777777" w:rsidR="00011B69" w:rsidRPr="00AC6DEC" w:rsidRDefault="00011B69" w:rsidP="00607B8C">
            <w:pPr>
              <w:contextualSpacing/>
              <w:rPr>
                <w:rFonts w:ascii="Times New Roman" w:hAnsi="Times New Roman" w:cs="Times New Roman"/>
              </w:rPr>
            </w:pPr>
          </w:p>
          <w:p w14:paraId="13693DCB"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second statement contradicts the first statement saying that the Qualification Determination is required for all deals. </w:t>
            </w:r>
          </w:p>
          <w:p w14:paraId="477441DA" w14:textId="77777777" w:rsidR="00011B69" w:rsidRPr="00AC6DEC" w:rsidRDefault="00011B69" w:rsidP="00607B8C">
            <w:pPr>
              <w:contextualSpacing/>
              <w:rPr>
                <w:rFonts w:ascii="Times New Roman" w:hAnsi="Times New Roman" w:cs="Times New Roman"/>
              </w:rPr>
            </w:pPr>
          </w:p>
          <w:p w14:paraId="520F2F5F" w14:textId="77777777" w:rsidR="00011B69" w:rsidRPr="00AC6DEC" w:rsidRDefault="00011B69" w:rsidP="00607B8C">
            <w:pPr>
              <w:pStyle w:val="ListParagraph"/>
              <w:numPr>
                <w:ilvl w:val="0"/>
                <w:numId w:val="22"/>
              </w:numPr>
              <w:rPr>
                <w:rFonts w:ascii="Times New Roman" w:hAnsi="Times New Roman" w:cs="Times New Roman"/>
              </w:rPr>
            </w:pPr>
            <w:r w:rsidRPr="00AC6DEC">
              <w:rPr>
                <w:rFonts w:ascii="Times New Roman" w:hAnsi="Times New Roman" w:cs="Times New Roman"/>
              </w:rPr>
              <w:t xml:space="preserve">Please clarify whether this is a requirement at pre-app for all deals. </w:t>
            </w:r>
          </w:p>
          <w:p w14:paraId="2B992DEC" w14:textId="77777777" w:rsidR="00011B69" w:rsidRPr="00AC6DEC" w:rsidRDefault="00011B69" w:rsidP="00607B8C">
            <w:pPr>
              <w:pStyle w:val="ListParagraph"/>
              <w:numPr>
                <w:ilvl w:val="0"/>
                <w:numId w:val="22"/>
              </w:numPr>
              <w:rPr>
                <w:rFonts w:ascii="Times New Roman" w:hAnsi="Times New Roman" w:cs="Times New Roman"/>
              </w:rPr>
            </w:pPr>
            <w:r w:rsidRPr="00AC6DEC">
              <w:rPr>
                <w:rFonts w:ascii="Times New Roman" w:hAnsi="Times New Roman" w:cs="Times New Roman"/>
              </w:rPr>
              <w:t xml:space="preserve">If not, is the $1,000 Qualification Application Fee still due with the full application May 21, 2021 on top of the 2021 Credit Application Fee and </w:t>
            </w:r>
            <w:proofErr w:type="gramStart"/>
            <w:r w:rsidRPr="00AC6DEC">
              <w:rPr>
                <w:rFonts w:ascii="Times New Roman" w:hAnsi="Times New Roman" w:cs="Times New Roman"/>
              </w:rPr>
              <w:t>Third Party</w:t>
            </w:r>
            <w:proofErr w:type="gramEnd"/>
            <w:r w:rsidRPr="00AC6DEC">
              <w:rPr>
                <w:rFonts w:ascii="Times New Roman" w:hAnsi="Times New Roman" w:cs="Times New Roman"/>
              </w:rPr>
              <w:t xml:space="preserve"> Review Fee.</w:t>
            </w:r>
          </w:p>
          <w:p w14:paraId="2E838B7B" w14:textId="77777777" w:rsidR="00011B69" w:rsidRPr="00AC6DEC" w:rsidRDefault="00011B69" w:rsidP="00607B8C">
            <w:pPr>
              <w:contextualSpacing/>
              <w:rPr>
                <w:rFonts w:ascii="Times New Roman" w:hAnsi="Times New Roman" w:cs="Times New Roman"/>
                <w:b/>
                <w:bCs/>
              </w:rPr>
            </w:pPr>
          </w:p>
          <w:p w14:paraId="078AB1DF"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Answer:</w:t>
            </w:r>
          </w:p>
          <w:p w14:paraId="6ED676B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Applicants are not required to submit Qualification documentation and the corresponding fee at Pre-Application. Project Teams may be reviewed for qualifications at Pre-Application or Application Submission.</w:t>
            </w:r>
          </w:p>
          <w:p w14:paraId="349598AF" w14:textId="77777777" w:rsidR="00011B69" w:rsidRPr="00AC6DEC" w:rsidRDefault="00011B69" w:rsidP="00607B8C">
            <w:pPr>
              <w:contextualSpacing/>
              <w:rPr>
                <w:rFonts w:ascii="Times New Roman" w:hAnsi="Times New Roman" w:cs="Times New Roman"/>
              </w:rPr>
            </w:pPr>
          </w:p>
          <w:p w14:paraId="6A0F469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$1,000 Qualification fee is required for all applications. </w:t>
            </w:r>
          </w:p>
          <w:p w14:paraId="6714FB74" w14:textId="77777777" w:rsidR="00011B69" w:rsidRPr="00AC6DEC" w:rsidRDefault="00011B69" w:rsidP="00607B8C">
            <w:pPr>
              <w:contextualSpacing/>
              <w:rPr>
                <w:rFonts w:ascii="Times New Roman" w:hAnsi="Times New Roman" w:cs="Times New Roman"/>
              </w:rPr>
            </w:pPr>
          </w:p>
          <w:p w14:paraId="2AFF8C19"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If applicants request a Qualification review at Pre-Application, it is due by March 5.</w:t>
            </w:r>
          </w:p>
          <w:p w14:paraId="28AE77B2" w14:textId="77777777" w:rsidR="00011B69" w:rsidRPr="00AC6DEC" w:rsidRDefault="00011B69" w:rsidP="00607B8C">
            <w:pPr>
              <w:contextualSpacing/>
              <w:rPr>
                <w:rFonts w:ascii="Times New Roman" w:hAnsi="Times New Roman" w:cs="Times New Roman"/>
              </w:rPr>
            </w:pPr>
          </w:p>
          <w:p w14:paraId="4832AE9F"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If Applicants choose to request the Qualification review as part of the Full Application (May 21), then the fee can be paid at the Full Application submission deadline (May 21</w:t>
            </w:r>
            <w:r w:rsidRPr="00AC6DEC">
              <w:rPr>
                <w:rFonts w:ascii="Times New Roman" w:hAnsi="Times New Roman" w:cs="Times New Roman"/>
                <w:vertAlign w:val="superscript"/>
              </w:rPr>
              <w:t>st</w:t>
            </w:r>
            <w:r w:rsidRPr="00AC6DEC">
              <w:rPr>
                <w:rFonts w:ascii="Times New Roman" w:hAnsi="Times New Roman" w:cs="Times New Roman"/>
              </w:rPr>
              <w:t xml:space="preserve">). </w:t>
            </w:r>
          </w:p>
          <w:p w14:paraId="5B61E420" w14:textId="77777777" w:rsidR="00011B69" w:rsidRPr="00AC6DEC" w:rsidRDefault="00011B69" w:rsidP="00607B8C">
            <w:pPr>
              <w:contextualSpacing/>
              <w:rPr>
                <w:rFonts w:ascii="Times New Roman" w:hAnsi="Times New Roman" w:cs="Times New Roman"/>
              </w:rPr>
            </w:pPr>
          </w:p>
          <w:p w14:paraId="55797BB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The Qualification review fee is an additional, separate cost to the 2021 Credit Application Fee (</w:t>
            </w:r>
            <w:r w:rsidRPr="00AC6DEC">
              <w:rPr>
                <w:rFonts w:ascii="Times New Roman" w:eastAsia="Times New Roman" w:hAnsi="Times New Roman" w:cs="Times New Roman"/>
              </w:rPr>
              <w:t>$6,500 For Profits; $6,500 For Profits/Non- profits Joint Venture; $5,500 Non-profits).</w:t>
            </w:r>
          </w:p>
        </w:tc>
      </w:tr>
      <w:tr w:rsidR="00011B69" w:rsidRPr="00AC6DEC" w14:paraId="53B489A3" w14:textId="77777777" w:rsidTr="2A62FF34">
        <w:trPr>
          <w:jc w:val="center"/>
        </w:trPr>
        <w:tc>
          <w:tcPr>
            <w:tcW w:w="2157" w:type="dxa"/>
            <w:tcMar>
              <w:top w:w="72" w:type="dxa"/>
              <w:left w:w="115" w:type="dxa"/>
              <w:bottom w:w="72" w:type="dxa"/>
              <w:right w:w="115" w:type="dxa"/>
            </w:tcMar>
            <w:vAlign w:val="center"/>
          </w:tcPr>
          <w:p w14:paraId="7FEB2F0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2/26/21</w:t>
            </w:r>
          </w:p>
        </w:tc>
        <w:tc>
          <w:tcPr>
            <w:tcW w:w="2198" w:type="dxa"/>
            <w:tcMar>
              <w:top w:w="72" w:type="dxa"/>
              <w:left w:w="115" w:type="dxa"/>
              <w:bottom w:w="72" w:type="dxa"/>
              <w:right w:w="115" w:type="dxa"/>
            </w:tcMar>
            <w:vAlign w:val="center"/>
          </w:tcPr>
          <w:p w14:paraId="7C77F901" w14:textId="77777777" w:rsidR="00011B69" w:rsidRPr="00AC6DEC" w:rsidRDefault="00011B69" w:rsidP="00607B8C">
            <w:pPr>
              <w:keepNext/>
              <w:rPr>
                <w:rFonts w:ascii="Times New Roman" w:hAnsi="Times New Roman" w:cs="Times New Roman"/>
                <w:noProof/>
              </w:rPr>
            </w:pPr>
            <w:r w:rsidRPr="00AC6DEC">
              <w:rPr>
                <w:rFonts w:ascii="Times New Roman" w:hAnsi="Times New Roman" w:cs="Times New Roman"/>
                <w:noProof/>
              </w:rPr>
              <w:t>2.02</w:t>
            </w:r>
          </w:p>
          <w:p w14:paraId="21989712" w14:textId="77777777" w:rsidR="00011B69" w:rsidRPr="00AC6DEC" w:rsidRDefault="00011B69" w:rsidP="00607B8C">
            <w:pPr>
              <w:keepNext/>
              <w:rPr>
                <w:rFonts w:ascii="Times New Roman" w:hAnsi="Times New Roman" w:cs="Times New Roman"/>
                <w:noProof/>
              </w:rPr>
            </w:pPr>
            <w:r w:rsidRPr="00AC6DEC">
              <w:rPr>
                <w:rFonts w:ascii="Times New Roman" w:hAnsi="Times New Roman" w:cs="Times New Roman"/>
                <w:noProof/>
              </w:rPr>
              <w:t>Threshold; Cost Limits</w:t>
            </w:r>
          </w:p>
        </w:tc>
        <w:tc>
          <w:tcPr>
            <w:tcW w:w="9590" w:type="dxa"/>
            <w:tcMar>
              <w:top w:w="72" w:type="dxa"/>
              <w:left w:w="115" w:type="dxa"/>
              <w:bottom w:w="72" w:type="dxa"/>
              <w:right w:w="115" w:type="dxa"/>
            </w:tcMar>
            <w:vAlign w:val="center"/>
          </w:tcPr>
          <w:p w14:paraId="75E8632E"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Q0128_01</w:t>
            </w:r>
          </w:p>
          <w:p w14:paraId="6F31CD2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This question pertains to a rehabilitation application we will submit, wherein we are purchasing an existing affordable housing property from another affordable housing provider. </w:t>
            </w:r>
          </w:p>
          <w:p w14:paraId="64982B4E" w14:textId="77777777" w:rsidR="00011B69" w:rsidRPr="00AC6DEC" w:rsidRDefault="00011B69" w:rsidP="00607B8C">
            <w:pPr>
              <w:rPr>
                <w:rFonts w:ascii="Times New Roman" w:hAnsi="Times New Roman" w:cs="Times New Roman"/>
              </w:rPr>
            </w:pPr>
          </w:p>
          <w:p w14:paraId="3CC23CF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DCA only allows cost limit waiver requests in three instances, listed under </w:t>
            </w:r>
            <w:r w:rsidRPr="00AC6DEC">
              <w:rPr>
                <w:rFonts w:ascii="Times New Roman" w:hAnsi="Times New Roman" w:cs="Times New Roman"/>
                <w:i/>
                <w:iCs/>
              </w:rPr>
              <w:t xml:space="preserve">Threshold, Cost Limits, Cost Waivers. </w:t>
            </w:r>
            <w:r w:rsidRPr="00AC6DEC">
              <w:rPr>
                <w:rFonts w:ascii="Times New Roman" w:hAnsi="Times New Roman" w:cs="Times New Roman"/>
              </w:rPr>
              <w:t>The third option is what we want to confirm we are eligible for. That third option allows cost waivers for…</w:t>
            </w:r>
          </w:p>
          <w:p w14:paraId="02A952E2" w14:textId="77777777" w:rsidR="00011B69" w:rsidRPr="00AC6DEC" w:rsidRDefault="00011B69" w:rsidP="00607B8C">
            <w:pPr>
              <w:rPr>
                <w:rFonts w:ascii="Times New Roman" w:hAnsi="Times New Roman" w:cs="Times New Roman"/>
              </w:rPr>
            </w:pPr>
          </w:p>
          <w:p w14:paraId="34DD4D5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“Costs that are covered by funding from a foundation, other unrelated not-for-profit charitable organization, or governmental entity that is not DCA in the amount equal to or greater than the development cost that exceeds DCA’s unit cost limitations.”</w:t>
            </w:r>
          </w:p>
          <w:p w14:paraId="28ECE703" w14:textId="77777777" w:rsidR="00011B69" w:rsidRPr="00AC6DEC" w:rsidRDefault="00011B69" w:rsidP="00607B8C">
            <w:pPr>
              <w:rPr>
                <w:rFonts w:ascii="Times New Roman" w:hAnsi="Times New Roman" w:cs="Times New Roman"/>
              </w:rPr>
            </w:pPr>
          </w:p>
          <w:p w14:paraId="236737DB"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We would like to request the waiver based on a seller’s note. </w:t>
            </w:r>
          </w:p>
          <w:p w14:paraId="49D69743" w14:textId="77777777" w:rsidR="00011B69" w:rsidRPr="00AC6DEC" w:rsidRDefault="00011B69" w:rsidP="00607B8C">
            <w:pPr>
              <w:rPr>
                <w:rFonts w:ascii="Times New Roman" w:hAnsi="Times New Roman" w:cs="Times New Roman"/>
              </w:rPr>
            </w:pPr>
          </w:p>
          <w:p w14:paraId="4875C2DA" w14:textId="77777777" w:rsidR="00011B69" w:rsidRPr="00AC6DEC" w:rsidRDefault="00011B69" w:rsidP="00607B8C">
            <w:pPr>
              <w:pStyle w:val="ListParagraph"/>
              <w:numPr>
                <w:ilvl w:val="0"/>
                <w:numId w:val="23"/>
              </w:numPr>
              <w:rPr>
                <w:rFonts w:ascii="Times New Roman" w:hAnsi="Times New Roman" w:cs="Times New Roman"/>
              </w:rPr>
            </w:pPr>
            <w:r w:rsidRPr="00AC6DEC">
              <w:rPr>
                <w:rFonts w:ascii="Times New Roman" w:hAnsi="Times New Roman" w:cs="Times New Roman"/>
              </w:rPr>
              <w:t xml:space="preserve">Question 1: Under this cost limit waiver option, are seller notes an allowable source of funding to cover the amount by which TDC exceeds DCA cost limits? </w:t>
            </w:r>
          </w:p>
          <w:p w14:paraId="68C0F30B" w14:textId="77777777" w:rsidR="00011B69" w:rsidRPr="00AC6DEC" w:rsidRDefault="00011B69" w:rsidP="00607B8C">
            <w:pPr>
              <w:pStyle w:val="ListParagraph"/>
              <w:ind w:left="773"/>
              <w:rPr>
                <w:rFonts w:ascii="Times New Roman" w:hAnsi="Times New Roman" w:cs="Times New Roman"/>
              </w:rPr>
            </w:pPr>
          </w:p>
          <w:p w14:paraId="4D38E2A2" w14:textId="77777777" w:rsidR="00011B69" w:rsidRPr="00AC6DEC" w:rsidRDefault="00011B69" w:rsidP="00607B8C">
            <w:pPr>
              <w:pStyle w:val="ListParagraph"/>
              <w:numPr>
                <w:ilvl w:val="0"/>
                <w:numId w:val="23"/>
              </w:numPr>
              <w:rPr>
                <w:rFonts w:ascii="Times New Roman" w:hAnsi="Times New Roman" w:cs="Times New Roman"/>
              </w:rPr>
            </w:pPr>
            <w:r w:rsidRPr="00AC6DEC">
              <w:rPr>
                <w:rFonts w:ascii="Times New Roman" w:hAnsi="Times New Roman" w:cs="Times New Roman"/>
              </w:rPr>
              <w:t xml:space="preserve">Question 2: In our case, the seller is a non-profit 501(c)(3) affordable housing provider. Does the seller constitute an “other unrelated not-for-profit charitable organization” that can provide the funding that covers the amount by which TDC exceeds DCA cost limits?  </w:t>
            </w:r>
          </w:p>
          <w:p w14:paraId="1A5B4170" w14:textId="77777777" w:rsidR="00011B69" w:rsidRPr="00AC6DEC" w:rsidRDefault="00011B69" w:rsidP="00607B8C">
            <w:pPr>
              <w:pStyle w:val="ListParagraph"/>
              <w:ind w:left="773"/>
              <w:rPr>
                <w:rFonts w:ascii="Times New Roman" w:hAnsi="Times New Roman" w:cs="Times New Roman"/>
              </w:rPr>
            </w:pPr>
          </w:p>
          <w:p w14:paraId="39EA1E56"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lastRenderedPageBreak/>
              <w:t>Answer:</w:t>
            </w:r>
          </w:p>
          <w:p w14:paraId="659A8901" w14:textId="77777777" w:rsidR="00011B69" w:rsidRPr="00AC6DEC" w:rsidRDefault="00011B69" w:rsidP="00607B8C">
            <w:pPr>
              <w:rPr>
                <w:rFonts w:ascii="Times New Roman" w:hAnsi="Times New Roman" w:cs="Times New Roman"/>
                <w:b/>
                <w:bCs/>
              </w:rPr>
            </w:pPr>
          </w:p>
          <w:p w14:paraId="7486DB4E" w14:textId="77777777" w:rsidR="00011B69" w:rsidRPr="00AC6DEC" w:rsidRDefault="00011B69" w:rsidP="00607B8C">
            <w:pPr>
              <w:rPr>
                <w:rFonts w:ascii="Times New Roman" w:hAnsi="Times New Roman" w:cs="Times New Roman"/>
              </w:rPr>
            </w:pPr>
            <w:r w:rsidRPr="00AC6DEC">
              <w:rPr>
                <w:rFonts w:ascii="Times New Roman" w:hAnsi="Times New Roman" w:cs="Times New Roman"/>
                <w:u w:val="single"/>
              </w:rPr>
              <w:t>Answer to first question</w:t>
            </w:r>
            <w:r w:rsidRPr="00AC6DEC">
              <w:rPr>
                <w:rFonts w:ascii="Times New Roman" w:hAnsi="Times New Roman" w:cs="Times New Roman"/>
              </w:rPr>
              <w:t xml:space="preserve">: Seller’s notes are an allowable source of financing for covering the amount by which TDC exceeds DCA cost limits under this cost limit waiver option, provided the note meets the other requirements listed under this subsection (e.g., the seller’s note must be a cash-flow loan).  </w:t>
            </w:r>
          </w:p>
          <w:p w14:paraId="74982769" w14:textId="77777777" w:rsidR="00011B69" w:rsidRPr="00AC6DEC" w:rsidRDefault="00011B69" w:rsidP="00607B8C">
            <w:pPr>
              <w:rPr>
                <w:rFonts w:ascii="Times New Roman" w:hAnsi="Times New Roman" w:cs="Times New Roman"/>
                <w:u w:val="single"/>
              </w:rPr>
            </w:pPr>
          </w:p>
          <w:p w14:paraId="0C2CCC87" w14:textId="77777777" w:rsidR="00011B69" w:rsidRPr="00AC6DEC" w:rsidRDefault="00011B69" w:rsidP="00607B8C">
            <w:pPr>
              <w:rPr>
                <w:rFonts w:ascii="Times New Roman" w:hAnsi="Times New Roman" w:cs="Times New Roman"/>
              </w:rPr>
            </w:pPr>
            <w:r w:rsidRPr="00AC6DEC">
              <w:rPr>
                <w:rFonts w:ascii="Times New Roman" w:hAnsi="Times New Roman" w:cs="Times New Roman"/>
                <w:u w:val="single"/>
              </w:rPr>
              <w:t>Answer to second question</w:t>
            </w:r>
            <w:r w:rsidRPr="00AC6DEC">
              <w:rPr>
                <w:rFonts w:ascii="Times New Roman" w:hAnsi="Times New Roman" w:cs="Times New Roman"/>
              </w:rPr>
              <w:t xml:space="preserve">: An organization qualifies where there is no Identity of Interest between the parties. </w:t>
            </w:r>
          </w:p>
          <w:p w14:paraId="2DAF0161" w14:textId="77777777" w:rsidR="00011B69" w:rsidRPr="00AC6DEC" w:rsidRDefault="00011B69" w:rsidP="00607B8C">
            <w:pPr>
              <w:rPr>
                <w:rFonts w:ascii="Times New Roman" w:hAnsi="Times New Roman" w:cs="Times New Roman"/>
              </w:rPr>
            </w:pPr>
          </w:p>
          <w:p w14:paraId="2DD4B1C4"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rPr>
              <w:t xml:space="preserve">In </w:t>
            </w:r>
            <w:r w:rsidRPr="00AC6DEC">
              <w:rPr>
                <w:rFonts w:ascii="Times New Roman" w:hAnsi="Times New Roman" w:cs="Times New Roman"/>
                <w:i/>
                <w:iCs/>
              </w:rPr>
              <w:t>all</w:t>
            </w:r>
            <w:r w:rsidRPr="00AC6DEC">
              <w:rPr>
                <w:rFonts w:ascii="Times New Roman" w:hAnsi="Times New Roman" w:cs="Times New Roman"/>
              </w:rPr>
              <w:t xml:space="preserve"> circumstances in which an application exceeds DCA cost limits, a cost limit waiver must be submitted. 9% Applicants may submit cost limit waivers at Application Submission or Pre-Application.</w:t>
            </w:r>
          </w:p>
        </w:tc>
      </w:tr>
      <w:tr w:rsidR="00011B69" w:rsidRPr="00AC6DEC" w14:paraId="411289A7" w14:textId="77777777" w:rsidTr="2A62FF34">
        <w:trPr>
          <w:jc w:val="center"/>
        </w:trPr>
        <w:tc>
          <w:tcPr>
            <w:tcW w:w="2157" w:type="dxa"/>
            <w:tcMar>
              <w:top w:w="72" w:type="dxa"/>
              <w:left w:w="115" w:type="dxa"/>
              <w:bottom w:w="72" w:type="dxa"/>
              <w:right w:w="115" w:type="dxa"/>
            </w:tcMar>
            <w:vAlign w:val="center"/>
          </w:tcPr>
          <w:p w14:paraId="50111F76" w14:textId="77777777" w:rsidR="00011B69" w:rsidRPr="00AC6DEC" w:rsidRDefault="00011B69" w:rsidP="00607B8C">
            <w:pPr>
              <w:rPr>
                <w:rFonts w:ascii="Times New Roman" w:hAnsi="Times New Roman" w:cs="Times New Roman"/>
                <w:highlight w:val="yellow"/>
              </w:rPr>
            </w:pPr>
            <w:r w:rsidRPr="00AC6DEC">
              <w:rPr>
                <w:rFonts w:ascii="Times New Roman" w:hAnsi="Times New Roman" w:cs="Times New Roman"/>
              </w:rPr>
              <w:lastRenderedPageBreak/>
              <w:t>2/26/21</w:t>
            </w:r>
          </w:p>
        </w:tc>
        <w:tc>
          <w:tcPr>
            <w:tcW w:w="2198" w:type="dxa"/>
            <w:tcMar>
              <w:top w:w="72" w:type="dxa"/>
              <w:left w:w="115" w:type="dxa"/>
              <w:bottom w:w="72" w:type="dxa"/>
              <w:right w:w="115" w:type="dxa"/>
            </w:tcMar>
            <w:vAlign w:val="center"/>
          </w:tcPr>
          <w:p w14:paraId="3BF0C54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2.03</w:t>
            </w:r>
          </w:p>
          <w:p w14:paraId="1ECC7B8D"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Threshold; Tenancy Characteristics </w:t>
            </w:r>
          </w:p>
        </w:tc>
        <w:tc>
          <w:tcPr>
            <w:tcW w:w="9590" w:type="dxa"/>
            <w:tcMar>
              <w:top w:w="72" w:type="dxa"/>
              <w:left w:w="115" w:type="dxa"/>
              <w:bottom w:w="72" w:type="dxa"/>
              <w:right w:w="115" w:type="dxa"/>
            </w:tcMar>
            <w:vAlign w:val="center"/>
          </w:tcPr>
          <w:p w14:paraId="25AC8C64"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Q0223_01</w:t>
            </w:r>
          </w:p>
          <w:p w14:paraId="6792ACB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Our proposed project is an acquisition rehabilitation that was originally built in 1985 with HUD 202 funds. It is not a PHA property. The current tenancy allows ages 62+ as well as those ages 18+ with physical disabilities. Based on our interpretation, this would be a project categorized as "Other" tenancy. Please confirm this is correct. Also, QAP notes to contact DCA for instructions on this section no later than the pre-app deadline. Please provide guidance or instructions.</w:t>
            </w:r>
          </w:p>
          <w:p w14:paraId="00F816BD" w14:textId="77777777" w:rsidR="00011B69" w:rsidRPr="00AC6DEC" w:rsidRDefault="00011B69" w:rsidP="00607B8C">
            <w:pPr>
              <w:contextualSpacing/>
              <w:rPr>
                <w:rFonts w:ascii="Times New Roman" w:hAnsi="Times New Roman" w:cs="Times New Roman"/>
              </w:rPr>
            </w:pPr>
          </w:p>
          <w:p w14:paraId="488CFD9E" w14:textId="77777777" w:rsidR="00011B69" w:rsidRPr="00AC6DEC" w:rsidRDefault="00011B69" w:rsidP="00607B8C">
            <w:pPr>
              <w:keepNext/>
              <w:contextualSpacing/>
              <w:rPr>
                <w:rFonts w:ascii="Times New Roman" w:hAnsi="Times New Roman" w:cs="Times New Roman"/>
                <w:b/>
                <w:bCs/>
              </w:rPr>
            </w:pPr>
            <w:r w:rsidRPr="00AC6DEC">
              <w:rPr>
                <w:rFonts w:ascii="Times New Roman" w:hAnsi="Times New Roman" w:cs="Times New Roman"/>
                <w:b/>
                <w:bCs/>
              </w:rPr>
              <w:t>Answer:</w:t>
            </w:r>
          </w:p>
          <w:p w14:paraId="63EA6FA3" w14:textId="77777777" w:rsidR="00011B69" w:rsidRPr="00AC6DEC" w:rsidRDefault="00011B69" w:rsidP="00607B8C">
            <w:pPr>
              <w:keepNext/>
              <w:contextualSpacing/>
              <w:rPr>
                <w:rFonts w:ascii="Times New Roman" w:hAnsi="Times New Roman" w:cs="Times New Roman"/>
              </w:rPr>
            </w:pPr>
            <w:r w:rsidRPr="00AC6DEC">
              <w:rPr>
                <w:rFonts w:ascii="Times New Roman" w:hAnsi="Times New Roman" w:cs="Times New Roman"/>
              </w:rPr>
              <w:t xml:space="preserve">First, please see question Q0223_02 pertaining to eligibility for consideration under the 2021 9% Competitive Round.  </w:t>
            </w:r>
          </w:p>
          <w:p w14:paraId="33C9B255" w14:textId="77777777" w:rsidR="00011B69" w:rsidRPr="00AC6DEC" w:rsidRDefault="00011B69" w:rsidP="00607B8C">
            <w:pPr>
              <w:contextualSpacing/>
              <w:rPr>
                <w:rFonts w:ascii="Times New Roman" w:hAnsi="Times New Roman" w:cs="Times New Roman"/>
              </w:rPr>
            </w:pPr>
          </w:p>
          <w:p w14:paraId="5BCB32DB"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For purposes of the tenancy question, the above interpretation is correct. As part of the Pre-Application and Full Application, if the above-referenced property is eligible for the 9% Competitive Round, please select Tenancy “other.” </w:t>
            </w:r>
          </w:p>
          <w:p w14:paraId="1D6ADC71" w14:textId="77777777" w:rsidR="00011B69" w:rsidRPr="00AC6DEC" w:rsidRDefault="00011B69" w:rsidP="00607B8C">
            <w:pPr>
              <w:contextualSpacing/>
              <w:rPr>
                <w:rFonts w:ascii="Times New Roman" w:hAnsi="Times New Roman" w:cs="Times New Roman"/>
              </w:rPr>
            </w:pPr>
          </w:p>
          <w:p w14:paraId="2797AF9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Please provide any supporting documentation tied to the property which lists the above tenancy restriction for DCA review.</w:t>
            </w:r>
          </w:p>
          <w:p w14:paraId="013749B0" w14:textId="77777777" w:rsidR="00011B69" w:rsidRPr="00AC6DEC" w:rsidRDefault="00011B69" w:rsidP="00607B8C">
            <w:pPr>
              <w:contextualSpacing/>
              <w:rPr>
                <w:rFonts w:ascii="Times New Roman" w:hAnsi="Times New Roman" w:cs="Times New Roman"/>
                <w:b/>
                <w:bCs/>
              </w:rPr>
            </w:pPr>
          </w:p>
        </w:tc>
      </w:tr>
      <w:tr w:rsidR="00011B69" w:rsidRPr="00AC6DEC" w14:paraId="56CFFC25" w14:textId="77777777" w:rsidTr="2A62FF34">
        <w:trPr>
          <w:jc w:val="center"/>
        </w:trPr>
        <w:tc>
          <w:tcPr>
            <w:tcW w:w="2157" w:type="dxa"/>
            <w:tcMar>
              <w:top w:w="72" w:type="dxa"/>
              <w:left w:w="115" w:type="dxa"/>
              <w:bottom w:w="72" w:type="dxa"/>
              <w:right w:w="115" w:type="dxa"/>
            </w:tcMar>
            <w:vAlign w:val="center"/>
          </w:tcPr>
          <w:p w14:paraId="7F37A5A8" w14:textId="77777777" w:rsidR="00011B69" w:rsidRPr="00AC6DEC" w:rsidRDefault="00011B69" w:rsidP="00607B8C">
            <w:pPr>
              <w:rPr>
                <w:rFonts w:ascii="Times New Roman" w:hAnsi="Times New Roman" w:cs="Times New Roman"/>
                <w:highlight w:val="yellow"/>
              </w:rPr>
            </w:pPr>
            <w:r w:rsidRPr="00AC6DEC">
              <w:rPr>
                <w:rFonts w:ascii="Times New Roman" w:hAnsi="Times New Roman" w:cs="Times New Roman"/>
              </w:rPr>
              <w:t>2/26/21</w:t>
            </w:r>
          </w:p>
        </w:tc>
        <w:tc>
          <w:tcPr>
            <w:tcW w:w="2198" w:type="dxa"/>
            <w:tcMar>
              <w:top w:w="72" w:type="dxa"/>
              <w:left w:w="115" w:type="dxa"/>
              <w:bottom w:w="72" w:type="dxa"/>
              <w:right w:w="115" w:type="dxa"/>
            </w:tcMar>
            <w:vAlign w:val="center"/>
          </w:tcPr>
          <w:p w14:paraId="14DB091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2.12</w:t>
            </w:r>
          </w:p>
          <w:p w14:paraId="31F91A0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Threshold; Public Water/Sanitary Sewer/Storm Sewer</w:t>
            </w:r>
          </w:p>
        </w:tc>
        <w:tc>
          <w:tcPr>
            <w:tcW w:w="9590" w:type="dxa"/>
            <w:tcMar>
              <w:top w:w="72" w:type="dxa"/>
              <w:left w:w="115" w:type="dxa"/>
              <w:bottom w:w="72" w:type="dxa"/>
              <w:right w:w="115" w:type="dxa"/>
            </w:tcMar>
            <w:vAlign w:val="center"/>
          </w:tcPr>
          <w:p w14:paraId="3C67D0B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Q0211_01</w:t>
            </w:r>
          </w:p>
          <w:p w14:paraId="75BDC37B"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We are contemplating doing a </w:t>
            </w:r>
            <w:proofErr w:type="gramStart"/>
            <w:r w:rsidRPr="00AC6DEC">
              <w:rPr>
                <w:rFonts w:ascii="Times New Roman" w:hAnsi="Times New Roman" w:cs="Times New Roman"/>
              </w:rPr>
              <w:t>single family</w:t>
            </w:r>
            <w:proofErr w:type="gramEnd"/>
            <w:r w:rsidRPr="00AC6DEC">
              <w:rPr>
                <w:rFonts w:ascii="Times New Roman" w:hAnsi="Times New Roman" w:cs="Times New Roman"/>
              </w:rPr>
              <w:t xml:space="preserve"> home ownership application in rural Georgia.   In many rural areas and some metro areas, septic tanks are viable, </w:t>
            </w:r>
            <w:proofErr w:type="gramStart"/>
            <w:r w:rsidRPr="00AC6DEC">
              <w:rPr>
                <w:rFonts w:ascii="Times New Roman" w:hAnsi="Times New Roman" w:cs="Times New Roman"/>
              </w:rPr>
              <w:t>reliable</w:t>
            </w:r>
            <w:proofErr w:type="gramEnd"/>
            <w:r w:rsidRPr="00AC6DEC">
              <w:rPr>
                <w:rFonts w:ascii="Times New Roman" w:hAnsi="Times New Roman" w:cs="Times New Roman"/>
              </w:rPr>
              <w:t xml:space="preserve"> and serviceable options for sewer.  The tanks and install costs are cheaper than public sewer connections and there is no monthly sewer expense to the resident.  The maintenance is also fairly inexpensive with emptying every 3-5 years at an average cost of $250, which is less than $1200 for the initial </w:t>
            </w:r>
            <w:proofErr w:type="gramStart"/>
            <w:r w:rsidRPr="00AC6DEC">
              <w:rPr>
                <w:rFonts w:ascii="Times New Roman" w:hAnsi="Times New Roman" w:cs="Times New Roman"/>
              </w:rPr>
              <w:t>15 year</w:t>
            </w:r>
            <w:proofErr w:type="gramEnd"/>
            <w:r w:rsidRPr="00AC6DEC">
              <w:rPr>
                <w:rFonts w:ascii="Times New Roman" w:hAnsi="Times New Roman" w:cs="Times New Roman"/>
              </w:rPr>
              <w:t xml:space="preserve"> compliance period.   The QAP only speaks to public </w:t>
            </w:r>
            <w:r w:rsidRPr="00AC6DEC">
              <w:rPr>
                <w:rFonts w:ascii="Times New Roman" w:hAnsi="Times New Roman" w:cs="Times New Roman"/>
              </w:rPr>
              <w:lastRenderedPageBreak/>
              <w:t xml:space="preserve">sewer.  Will DCA consider a septic tank system for single family home ownership if public sewer is not available in </w:t>
            </w:r>
            <w:proofErr w:type="gramStart"/>
            <w:r w:rsidRPr="00AC6DEC">
              <w:rPr>
                <w:rFonts w:ascii="Times New Roman" w:hAnsi="Times New Roman" w:cs="Times New Roman"/>
              </w:rPr>
              <w:t>an</w:t>
            </w:r>
            <w:proofErr w:type="gramEnd"/>
            <w:r w:rsidRPr="00AC6DEC">
              <w:rPr>
                <w:rFonts w:ascii="Times New Roman" w:hAnsi="Times New Roman" w:cs="Times New Roman"/>
              </w:rPr>
              <w:t xml:space="preserve"> rural area?</w:t>
            </w:r>
          </w:p>
          <w:p w14:paraId="0C0133D5" w14:textId="77777777" w:rsidR="00011B69" w:rsidRPr="00AC6DEC" w:rsidRDefault="00011B69" w:rsidP="00607B8C">
            <w:pPr>
              <w:contextualSpacing/>
              <w:rPr>
                <w:rFonts w:ascii="Times New Roman" w:hAnsi="Times New Roman" w:cs="Times New Roman"/>
                <w:b/>
                <w:bCs/>
              </w:rPr>
            </w:pPr>
          </w:p>
          <w:p w14:paraId="252E267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7686133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To satisfy </w:t>
            </w:r>
            <w:proofErr w:type="spellStart"/>
            <w:r w:rsidRPr="00AC6DEC">
              <w:rPr>
                <w:rFonts w:ascii="Times New Roman" w:hAnsi="Times New Roman" w:cs="Times New Roman"/>
                <w:i/>
                <w:iCs/>
              </w:rPr>
              <w:t>Theshold</w:t>
            </w:r>
            <w:proofErr w:type="spellEnd"/>
            <w:r w:rsidRPr="00AC6DEC">
              <w:rPr>
                <w:rFonts w:ascii="Times New Roman" w:hAnsi="Times New Roman" w:cs="Times New Roman"/>
              </w:rPr>
              <w:t xml:space="preserve">, </w:t>
            </w:r>
            <w:r w:rsidRPr="00AC6DEC">
              <w:rPr>
                <w:rFonts w:ascii="Times New Roman" w:hAnsi="Times New Roman" w:cs="Times New Roman"/>
                <w:i/>
                <w:iCs/>
              </w:rPr>
              <w:t>Public Water/Sanitary Sewer/Storm Sewer</w:t>
            </w:r>
            <w:r w:rsidRPr="00AC6DEC">
              <w:rPr>
                <w:rFonts w:ascii="Times New Roman" w:hAnsi="Times New Roman" w:cs="Times New Roman"/>
              </w:rPr>
              <w:t>, public water and sewer service must be available at the proposed development site at the time of Application Submission.</w:t>
            </w:r>
          </w:p>
          <w:p w14:paraId="109B43F4" w14:textId="77777777" w:rsidR="00011B69" w:rsidRPr="00AC6DEC" w:rsidRDefault="00011B69" w:rsidP="00607B8C">
            <w:pPr>
              <w:contextualSpacing/>
              <w:rPr>
                <w:rFonts w:ascii="Times New Roman" w:hAnsi="Times New Roman" w:cs="Times New Roman"/>
              </w:rPr>
            </w:pPr>
          </w:p>
          <w:p w14:paraId="2F8A929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Septic tanks are not allowable.</w:t>
            </w:r>
          </w:p>
          <w:p w14:paraId="7225EE50" w14:textId="77777777" w:rsidR="00011B69" w:rsidRPr="00AC6DEC" w:rsidRDefault="00011B69" w:rsidP="00607B8C">
            <w:pPr>
              <w:contextualSpacing/>
              <w:rPr>
                <w:rFonts w:ascii="Times New Roman" w:hAnsi="Times New Roman" w:cs="Times New Roman"/>
              </w:rPr>
            </w:pPr>
          </w:p>
          <w:p w14:paraId="343455E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Per 2021 QAP </w:t>
            </w:r>
            <w:r w:rsidRPr="00AC6DEC">
              <w:rPr>
                <w:rFonts w:ascii="Times New Roman" w:hAnsi="Times New Roman" w:cs="Times New Roman"/>
                <w:i/>
                <w:iCs/>
              </w:rPr>
              <w:t>Threshold, Public Water/Sanitary Sewer/Storm Sewer</w:t>
            </w:r>
            <w:r w:rsidRPr="00AC6DEC">
              <w:rPr>
                <w:rFonts w:ascii="Times New Roman" w:hAnsi="Times New Roman" w:cs="Times New Roman"/>
              </w:rPr>
              <w:t xml:space="preserve">, </w:t>
            </w:r>
            <w:r w:rsidRPr="00AC6DEC">
              <w:rPr>
                <w:rFonts w:ascii="Times New Roman" w:hAnsi="Times New Roman" w:cs="Times New Roman"/>
                <w:b/>
                <w:bCs/>
                <w:i/>
                <w:iCs/>
                <w:u w:val="single"/>
              </w:rPr>
              <w:t>public water and/or sewer availability cannot be contingent on the construction of a water/sewer system</w:t>
            </w:r>
            <w:r w:rsidRPr="00AC6DEC">
              <w:rPr>
                <w:rFonts w:ascii="Times New Roman" w:hAnsi="Times New Roman" w:cs="Times New Roman"/>
              </w:rPr>
              <w:t>, annexation of the property, or funding to the utility provider from an outside source.</w:t>
            </w:r>
          </w:p>
        </w:tc>
      </w:tr>
      <w:tr w:rsidR="00011B69" w:rsidRPr="00AC6DEC" w14:paraId="7BEA9C61" w14:textId="77777777" w:rsidTr="2A62FF34">
        <w:trPr>
          <w:jc w:val="center"/>
        </w:trPr>
        <w:tc>
          <w:tcPr>
            <w:tcW w:w="2157" w:type="dxa"/>
            <w:tcMar>
              <w:top w:w="72" w:type="dxa"/>
              <w:left w:w="115" w:type="dxa"/>
              <w:bottom w:w="72" w:type="dxa"/>
              <w:right w:w="115" w:type="dxa"/>
            </w:tcMar>
            <w:vAlign w:val="center"/>
          </w:tcPr>
          <w:p w14:paraId="0408FC00" w14:textId="77777777" w:rsidR="00011B69" w:rsidRPr="00AC6DEC" w:rsidRDefault="00011B69" w:rsidP="00607B8C">
            <w:pPr>
              <w:rPr>
                <w:rFonts w:ascii="Times New Roman" w:hAnsi="Times New Roman" w:cs="Times New Roman"/>
                <w:highlight w:val="yellow"/>
              </w:rPr>
            </w:pPr>
            <w:r w:rsidRPr="00AC6DEC">
              <w:rPr>
                <w:rFonts w:ascii="Times New Roman" w:hAnsi="Times New Roman" w:cs="Times New Roman"/>
              </w:rPr>
              <w:lastRenderedPageBreak/>
              <w:t>2/26/21</w:t>
            </w:r>
          </w:p>
        </w:tc>
        <w:tc>
          <w:tcPr>
            <w:tcW w:w="2198" w:type="dxa"/>
            <w:tcMar>
              <w:top w:w="72" w:type="dxa"/>
              <w:left w:w="115" w:type="dxa"/>
              <w:bottom w:w="72" w:type="dxa"/>
              <w:right w:w="115" w:type="dxa"/>
            </w:tcMar>
            <w:vAlign w:val="center"/>
          </w:tcPr>
          <w:p w14:paraId="67B83655" w14:textId="77777777" w:rsidR="00011B69" w:rsidRPr="00AC6DEC" w:rsidRDefault="00011B69" w:rsidP="00607B8C">
            <w:pPr>
              <w:keepNext/>
              <w:rPr>
                <w:rFonts w:ascii="Times New Roman" w:hAnsi="Times New Roman" w:cs="Times New Roman"/>
                <w:noProof/>
              </w:rPr>
            </w:pPr>
            <w:r w:rsidRPr="00AC6DEC">
              <w:rPr>
                <w:rFonts w:ascii="Times New Roman" w:hAnsi="Times New Roman" w:cs="Times New Roman"/>
                <w:noProof/>
              </w:rPr>
              <w:t>2.20</w:t>
            </w:r>
          </w:p>
          <w:p w14:paraId="21094CC6" w14:textId="77777777" w:rsidR="00011B69" w:rsidRPr="00AC6DEC" w:rsidRDefault="00011B69" w:rsidP="00607B8C">
            <w:pPr>
              <w:keepNext/>
              <w:rPr>
                <w:rFonts w:ascii="Times New Roman" w:hAnsi="Times New Roman" w:cs="Times New Roman"/>
                <w:noProof/>
              </w:rPr>
            </w:pPr>
            <w:r w:rsidRPr="00AC6DEC">
              <w:rPr>
                <w:rFonts w:ascii="Times New Roman" w:hAnsi="Times New Roman" w:cs="Times New Roman"/>
                <w:noProof/>
              </w:rPr>
              <w:t>Threshold; Experience, Capacity and Performance Requirements for General Partner and Developer Entitites</w:t>
            </w:r>
          </w:p>
        </w:tc>
        <w:tc>
          <w:tcPr>
            <w:tcW w:w="9590" w:type="dxa"/>
            <w:tcMar>
              <w:top w:w="72" w:type="dxa"/>
              <w:left w:w="115" w:type="dxa"/>
              <w:bottom w:w="72" w:type="dxa"/>
              <w:right w:w="115" w:type="dxa"/>
            </w:tcMar>
            <w:vAlign w:val="center"/>
          </w:tcPr>
          <w:p w14:paraId="7CD2FF0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Q0224_02</w:t>
            </w:r>
          </w:p>
          <w:p w14:paraId="458D903F"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I wanted to confirm that because we were "Qualified" in 2020 we don't need to submit the additional documents noted in the performance workbook pertaining to “Experience” requirements (8609's syndicator letters, etc.)</w:t>
            </w:r>
          </w:p>
          <w:p w14:paraId="62E3946E" w14:textId="77777777" w:rsidR="00011B69" w:rsidRPr="00AC6DEC" w:rsidRDefault="00011B69" w:rsidP="00607B8C">
            <w:pPr>
              <w:contextualSpacing/>
              <w:rPr>
                <w:rFonts w:ascii="Times New Roman" w:hAnsi="Times New Roman" w:cs="Times New Roman"/>
                <w:b/>
                <w:bCs/>
              </w:rPr>
            </w:pPr>
          </w:p>
          <w:p w14:paraId="4FC22E1B"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676F9C1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Correct. The relevant QAP provision is the following, from </w:t>
            </w:r>
            <w:r w:rsidRPr="00AC6DEC">
              <w:rPr>
                <w:rFonts w:ascii="Times New Roman" w:hAnsi="Times New Roman" w:cs="Times New Roman"/>
                <w:i/>
                <w:iCs/>
              </w:rPr>
              <w:t xml:space="preserve">Threshold, Experience, Capacity, and Performance Requirements for General Partner and Developer Entities, </w:t>
            </w:r>
            <w:r w:rsidRPr="00AC6DEC">
              <w:rPr>
                <w:rFonts w:ascii="Times New Roman" w:hAnsi="Times New Roman" w:cs="Times New Roman"/>
              </w:rPr>
              <w:t xml:space="preserve">subsection </w:t>
            </w:r>
            <w:r w:rsidRPr="00AC6DEC">
              <w:rPr>
                <w:rFonts w:ascii="Times New Roman" w:hAnsi="Times New Roman" w:cs="Times New Roman"/>
                <w:i/>
                <w:iCs/>
              </w:rPr>
              <w:t>Requirements for Experience (Certifying Entity)</w:t>
            </w:r>
            <w:r w:rsidRPr="00AC6DEC">
              <w:rPr>
                <w:rFonts w:ascii="Times New Roman" w:hAnsi="Times New Roman" w:cs="Times New Roman"/>
              </w:rPr>
              <w:t>:</w:t>
            </w:r>
          </w:p>
          <w:p w14:paraId="3FC44033" w14:textId="77777777" w:rsidR="00011B69" w:rsidRPr="00AC6DEC" w:rsidRDefault="00011B69" w:rsidP="00607B8C">
            <w:pPr>
              <w:contextualSpacing/>
              <w:rPr>
                <w:rFonts w:ascii="Times New Roman" w:hAnsi="Times New Roman" w:cs="Times New Roman"/>
              </w:rPr>
            </w:pPr>
          </w:p>
          <w:p w14:paraId="66DFCB8D"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“A certifying entity that was deemed to meet experience requirements in 2020 is only exempt from submitting documentation of experience for the 2021 round. All other sections—both capacity and compliance—of the performance workbook must be completed. Only those certifying entities that have received a determination letter of ‘Qualified’ in the 2020 round will be deemed to qualify under grandfathering.”</w:t>
            </w:r>
          </w:p>
          <w:p w14:paraId="3290D70F" w14:textId="77777777" w:rsidR="00011B69" w:rsidRPr="00AC6DEC" w:rsidRDefault="00011B69" w:rsidP="00607B8C">
            <w:pPr>
              <w:contextualSpacing/>
              <w:rPr>
                <w:rFonts w:ascii="Times New Roman" w:hAnsi="Times New Roman" w:cs="Times New Roman"/>
              </w:rPr>
            </w:pPr>
          </w:p>
          <w:p w14:paraId="7997376F"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Certifying entities that qualify under grandfathering are exempt from submitting the required documents related to Experience, such as the syndicator letters, IRS Forms 8609, and trailing twelve-month occupancy reports for each Successful Tax Credit Project.</w:t>
            </w:r>
          </w:p>
          <w:p w14:paraId="39368720" w14:textId="77777777" w:rsidR="00011B69" w:rsidRPr="00AC6DEC" w:rsidRDefault="00011B69" w:rsidP="00607B8C">
            <w:pPr>
              <w:contextualSpacing/>
              <w:rPr>
                <w:rFonts w:ascii="Times New Roman" w:hAnsi="Times New Roman" w:cs="Times New Roman"/>
                <w:b/>
                <w:bCs/>
              </w:rPr>
            </w:pPr>
          </w:p>
        </w:tc>
      </w:tr>
      <w:tr w:rsidR="00011B69" w:rsidRPr="00AC6DEC" w14:paraId="19C5EEF0" w14:textId="77777777" w:rsidTr="2A62FF34">
        <w:trPr>
          <w:jc w:val="center"/>
        </w:trPr>
        <w:tc>
          <w:tcPr>
            <w:tcW w:w="2157" w:type="dxa"/>
            <w:tcMar>
              <w:top w:w="72" w:type="dxa"/>
              <w:left w:w="115" w:type="dxa"/>
              <w:bottom w:w="72" w:type="dxa"/>
              <w:right w:w="115" w:type="dxa"/>
            </w:tcMar>
            <w:vAlign w:val="center"/>
          </w:tcPr>
          <w:p w14:paraId="727E398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2/26/21</w:t>
            </w:r>
          </w:p>
        </w:tc>
        <w:tc>
          <w:tcPr>
            <w:tcW w:w="2198" w:type="dxa"/>
            <w:tcMar>
              <w:top w:w="72" w:type="dxa"/>
              <w:left w:w="115" w:type="dxa"/>
              <w:bottom w:w="72" w:type="dxa"/>
              <w:right w:w="115" w:type="dxa"/>
            </w:tcMar>
            <w:vAlign w:val="center"/>
          </w:tcPr>
          <w:p w14:paraId="6F731AC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2.25</w:t>
            </w:r>
          </w:p>
          <w:p w14:paraId="2DD66F6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Threshold; Occupied Developments</w:t>
            </w:r>
          </w:p>
        </w:tc>
        <w:tc>
          <w:tcPr>
            <w:tcW w:w="9590" w:type="dxa"/>
            <w:tcMar>
              <w:top w:w="72" w:type="dxa"/>
              <w:left w:w="115" w:type="dxa"/>
              <w:bottom w:w="72" w:type="dxa"/>
              <w:right w:w="115" w:type="dxa"/>
            </w:tcMar>
            <w:vAlign w:val="center"/>
          </w:tcPr>
          <w:p w14:paraId="167C7DB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Q0226_01</w:t>
            </w:r>
          </w:p>
          <w:p w14:paraId="40EE966A"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My question is about the following QAP provision from </w:t>
            </w:r>
            <w:r w:rsidRPr="00AC6DEC">
              <w:rPr>
                <w:rFonts w:ascii="Times New Roman" w:hAnsi="Times New Roman" w:cs="Times New Roman"/>
                <w:i/>
                <w:iCs/>
              </w:rPr>
              <w:t>Threshold, Occupied Developments, Relocation</w:t>
            </w:r>
            <w:r w:rsidRPr="00AC6DEC">
              <w:rPr>
                <w:rFonts w:ascii="Times New Roman" w:hAnsi="Times New Roman" w:cs="Times New Roman"/>
              </w:rPr>
              <w:t xml:space="preserve">: </w:t>
            </w:r>
          </w:p>
          <w:p w14:paraId="1C0D334E" w14:textId="77777777" w:rsidR="00011B69" w:rsidRPr="00AC6DEC" w:rsidRDefault="00011B69" w:rsidP="00607B8C">
            <w:pPr>
              <w:contextualSpacing/>
              <w:rPr>
                <w:rFonts w:ascii="Times New Roman" w:hAnsi="Times New Roman" w:cs="Times New Roman"/>
                <w:b/>
                <w:bCs/>
              </w:rPr>
            </w:pPr>
          </w:p>
          <w:p w14:paraId="41760629"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lastRenderedPageBreak/>
              <w:t>“For 9% Applications, DCA will not allow permanent displacement of tenants unless a waiver is obtained.”</w:t>
            </w:r>
          </w:p>
          <w:p w14:paraId="67D73007" w14:textId="77777777" w:rsidR="00011B69" w:rsidRPr="00AC6DEC" w:rsidRDefault="00011B69" w:rsidP="00607B8C">
            <w:pPr>
              <w:contextualSpacing/>
              <w:rPr>
                <w:rFonts w:ascii="Times New Roman" w:hAnsi="Times New Roman" w:cs="Times New Roman"/>
              </w:rPr>
            </w:pPr>
          </w:p>
          <w:p w14:paraId="455A744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If the construction scope and timeframe require relocation over 12 months, is a waiver required?</w:t>
            </w:r>
          </w:p>
          <w:p w14:paraId="3A2BABAC"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 </w:t>
            </w:r>
          </w:p>
          <w:p w14:paraId="3865C432"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33247C6B"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No. Relocation over 12 months is considered temporary, and therefore a waiver is not required. Please refer to the Temporary Relocation section of the manual for specific requirements in this scenario.</w:t>
            </w:r>
          </w:p>
        </w:tc>
      </w:tr>
      <w:tr w:rsidR="00011B69" w:rsidRPr="00AC6DEC" w14:paraId="056838EB" w14:textId="77777777" w:rsidTr="2A62FF34">
        <w:trPr>
          <w:jc w:val="center"/>
        </w:trPr>
        <w:tc>
          <w:tcPr>
            <w:tcW w:w="2157" w:type="dxa"/>
            <w:tcMar>
              <w:top w:w="72" w:type="dxa"/>
              <w:left w:w="115" w:type="dxa"/>
              <w:bottom w:w="72" w:type="dxa"/>
              <w:right w:w="115" w:type="dxa"/>
            </w:tcMar>
            <w:vAlign w:val="center"/>
          </w:tcPr>
          <w:p w14:paraId="596C2D66" w14:textId="77777777" w:rsidR="00011B69" w:rsidRPr="00AC6DEC" w:rsidRDefault="00011B69" w:rsidP="00607B8C">
            <w:pPr>
              <w:rPr>
                <w:rFonts w:ascii="Times New Roman" w:hAnsi="Times New Roman" w:cs="Times New Roman"/>
                <w:highlight w:val="yellow"/>
              </w:rPr>
            </w:pPr>
            <w:r w:rsidRPr="00AC6DEC">
              <w:rPr>
                <w:rFonts w:ascii="Times New Roman" w:hAnsi="Times New Roman" w:cs="Times New Roman"/>
              </w:rPr>
              <w:lastRenderedPageBreak/>
              <w:t>2/26/21</w:t>
            </w:r>
          </w:p>
        </w:tc>
        <w:tc>
          <w:tcPr>
            <w:tcW w:w="2198" w:type="dxa"/>
            <w:tcMar>
              <w:top w:w="72" w:type="dxa"/>
              <w:left w:w="115" w:type="dxa"/>
              <w:bottom w:w="72" w:type="dxa"/>
              <w:right w:w="115" w:type="dxa"/>
            </w:tcMar>
            <w:vAlign w:val="center"/>
          </w:tcPr>
          <w:p w14:paraId="2616957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4B7005C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Desirable/Undesirable Activities</w:t>
            </w:r>
          </w:p>
        </w:tc>
        <w:tc>
          <w:tcPr>
            <w:tcW w:w="9590" w:type="dxa"/>
            <w:tcMar>
              <w:top w:w="72" w:type="dxa"/>
              <w:left w:w="115" w:type="dxa"/>
              <w:bottom w:w="72" w:type="dxa"/>
              <w:right w:w="115" w:type="dxa"/>
            </w:tcMar>
            <w:vAlign w:val="center"/>
          </w:tcPr>
          <w:p w14:paraId="2399F165"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Q0111_02</w:t>
            </w:r>
          </w:p>
          <w:p w14:paraId="63CE643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Do “Family Dollar / Dollar General” qualify as “Retail/clothing/department store (full range of clothing/household items)”? </w:t>
            </w:r>
          </w:p>
          <w:p w14:paraId="7FE7787B" w14:textId="77777777" w:rsidR="00011B69" w:rsidRPr="00AC6DEC" w:rsidRDefault="00011B69" w:rsidP="00607B8C">
            <w:pPr>
              <w:contextualSpacing/>
              <w:rPr>
                <w:rFonts w:ascii="Times New Roman" w:hAnsi="Times New Roman" w:cs="Times New Roman"/>
              </w:rPr>
            </w:pPr>
          </w:p>
          <w:p w14:paraId="6E05F31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p>
          <w:p w14:paraId="754C265A"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rPr>
              <w:t xml:space="preserve">“Family Dollar” and “Dollar General” both are considered retail stores under “Retail &amp; Restaurants” in category b. of subsection </w:t>
            </w:r>
            <w:r w:rsidRPr="00AC6DEC">
              <w:rPr>
                <w:rFonts w:ascii="Times New Roman" w:hAnsi="Times New Roman" w:cs="Times New Roman"/>
                <w:i/>
                <w:iCs/>
              </w:rPr>
              <w:t>A. Desirable Activities</w:t>
            </w:r>
            <w:r w:rsidRPr="00AC6DEC">
              <w:rPr>
                <w:rFonts w:ascii="Times New Roman" w:hAnsi="Times New Roman" w:cs="Times New Roman"/>
              </w:rPr>
              <w:t>.</w:t>
            </w:r>
          </w:p>
        </w:tc>
      </w:tr>
      <w:tr w:rsidR="00011B69" w:rsidRPr="00AC6DEC" w14:paraId="5D172431" w14:textId="77777777" w:rsidTr="2A62FF34">
        <w:trPr>
          <w:jc w:val="center"/>
        </w:trPr>
        <w:tc>
          <w:tcPr>
            <w:tcW w:w="2157" w:type="dxa"/>
            <w:tcMar>
              <w:top w:w="72" w:type="dxa"/>
              <w:left w:w="115" w:type="dxa"/>
              <w:bottom w:w="72" w:type="dxa"/>
              <w:right w:w="115" w:type="dxa"/>
            </w:tcMar>
            <w:vAlign w:val="center"/>
          </w:tcPr>
          <w:p w14:paraId="0A5C4A58" w14:textId="77777777" w:rsidR="00011B69" w:rsidRPr="00AC6DEC" w:rsidRDefault="00011B69" w:rsidP="00607B8C">
            <w:pPr>
              <w:rPr>
                <w:rFonts w:ascii="Times New Roman" w:hAnsi="Times New Roman" w:cs="Times New Roman"/>
                <w:highlight w:val="yellow"/>
              </w:rPr>
            </w:pPr>
            <w:r w:rsidRPr="00AC6DEC">
              <w:rPr>
                <w:rFonts w:ascii="Times New Roman" w:hAnsi="Times New Roman" w:cs="Times New Roman"/>
              </w:rPr>
              <w:t>2/26/21</w:t>
            </w:r>
          </w:p>
        </w:tc>
        <w:tc>
          <w:tcPr>
            <w:tcW w:w="2198" w:type="dxa"/>
            <w:tcMar>
              <w:top w:w="72" w:type="dxa"/>
              <w:left w:w="115" w:type="dxa"/>
              <w:bottom w:w="72" w:type="dxa"/>
              <w:right w:w="115" w:type="dxa"/>
            </w:tcMar>
            <w:vAlign w:val="center"/>
          </w:tcPr>
          <w:p w14:paraId="119CC39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3.14</w:t>
            </w:r>
          </w:p>
          <w:p w14:paraId="46079B5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Previous Projects</w:t>
            </w:r>
          </w:p>
        </w:tc>
        <w:tc>
          <w:tcPr>
            <w:tcW w:w="9590" w:type="dxa"/>
            <w:tcMar>
              <w:top w:w="72" w:type="dxa"/>
              <w:left w:w="115" w:type="dxa"/>
              <w:bottom w:w="72" w:type="dxa"/>
              <w:right w:w="115" w:type="dxa"/>
            </w:tcMar>
            <w:vAlign w:val="center"/>
          </w:tcPr>
          <w:p w14:paraId="2CDE661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 Q0209_01</w:t>
            </w:r>
          </w:p>
          <w:p w14:paraId="6B0051C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We are pursuing a property where approximately 80% of the property is located outside of the city limits and 20% is located inside the city limits. The site entrance will be located outside of the city limits and the buildings will be located outside of the city limits. Zoning will be through the County not the City. For the purposes of Previous Projects, would DCA consider this proposed development to be located within the city limits or outside the city limits?</w:t>
            </w:r>
          </w:p>
          <w:p w14:paraId="064D568C" w14:textId="77777777" w:rsidR="00011B69" w:rsidRPr="00AC6DEC" w:rsidRDefault="00011B69" w:rsidP="00607B8C">
            <w:pPr>
              <w:contextualSpacing/>
              <w:rPr>
                <w:rFonts w:ascii="Times New Roman" w:hAnsi="Times New Roman" w:cs="Times New Roman"/>
              </w:rPr>
            </w:pPr>
          </w:p>
          <w:p w14:paraId="5FFDEF0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No approvals are expected to be necessary for the city. We have not gotten very far on water sewer letters or building </w:t>
            </w:r>
            <w:proofErr w:type="gramStart"/>
            <w:r w:rsidRPr="00AC6DEC">
              <w:rPr>
                <w:rFonts w:ascii="Times New Roman" w:hAnsi="Times New Roman" w:cs="Times New Roman"/>
              </w:rPr>
              <w:t>permits</w:t>
            </w:r>
            <w:proofErr w:type="gramEnd"/>
            <w:r w:rsidRPr="00AC6DEC">
              <w:rPr>
                <w:rFonts w:ascii="Times New Roman" w:hAnsi="Times New Roman" w:cs="Times New Roman"/>
              </w:rPr>
              <w:t xml:space="preserve"> but the County planning and zoning told us we didn’t have to go for a rezoning by the city if buildings were not within the city limits. We stated we would be using county water and sewer in our county rezoning request.</w:t>
            </w:r>
          </w:p>
          <w:p w14:paraId="2BC7EC43" w14:textId="77777777" w:rsidR="00011B69" w:rsidRPr="00AC6DEC" w:rsidRDefault="00011B69" w:rsidP="00607B8C">
            <w:pPr>
              <w:contextualSpacing/>
              <w:rPr>
                <w:rFonts w:ascii="Times New Roman" w:hAnsi="Times New Roman" w:cs="Times New Roman"/>
              </w:rPr>
            </w:pPr>
          </w:p>
          <w:p w14:paraId="2FBF7E76" w14:textId="77777777" w:rsidR="00011B69" w:rsidRPr="00AC6DEC" w:rsidRDefault="00011B69" w:rsidP="00607B8C">
            <w:pPr>
              <w:keepNext/>
              <w:contextualSpacing/>
              <w:rPr>
                <w:rFonts w:ascii="Times New Roman" w:hAnsi="Times New Roman" w:cs="Times New Roman"/>
                <w:b/>
                <w:bCs/>
              </w:rPr>
            </w:pPr>
            <w:r w:rsidRPr="00AC6DEC">
              <w:rPr>
                <w:rFonts w:ascii="Times New Roman" w:hAnsi="Times New Roman" w:cs="Times New Roman"/>
                <w:b/>
                <w:bCs/>
              </w:rPr>
              <w:t>Answer:</w:t>
            </w:r>
          </w:p>
          <w:p w14:paraId="60635094" w14:textId="77777777" w:rsidR="00011B69" w:rsidRPr="00AC6DEC" w:rsidRDefault="00011B69" w:rsidP="00607B8C">
            <w:pPr>
              <w:keepNext/>
              <w:contextualSpacing/>
              <w:rPr>
                <w:rFonts w:ascii="Times New Roman" w:hAnsi="Times New Roman" w:cs="Times New Roman"/>
                <w:b/>
                <w:bCs/>
              </w:rPr>
            </w:pPr>
            <w:r w:rsidRPr="00AC6DEC">
              <w:rPr>
                <w:rFonts w:ascii="Times New Roman" w:hAnsi="Times New Roman" w:cs="Times New Roman"/>
              </w:rPr>
              <w:t xml:space="preserve">For the purposes of </w:t>
            </w:r>
            <w:r w:rsidRPr="00AC6DEC">
              <w:rPr>
                <w:rFonts w:ascii="Times New Roman" w:hAnsi="Times New Roman" w:cs="Times New Roman"/>
                <w:i/>
                <w:iCs/>
              </w:rPr>
              <w:t>Scoring, Previous Projects</w:t>
            </w:r>
            <w:r w:rsidRPr="00AC6DEC">
              <w:rPr>
                <w:rFonts w:ascii="Times New Roman" w:hAnsi="Times New Roman" w:cs="Times New Roman"/>
              </w:rPr>
              <w:t>, DCA considers this proposed development to be located outside the city limits due to the fact that all buildings will be located outside city limits and all approvals necessary for construction will be outside the jurisdiction of the city.</w:t>
            </w:r>
          </w:p>
        </w:tc>
      </w:tr>
      <w:tr w:rsidR="00011B69" w:rsidRPr="00AC6DEC" w14:paraId="1B90134E" w14:textId="77777777" w:rsidTr="2A62FF34">
        <w:trPr>
          <w:jc w:val="center"/>
        </w:trPr>
        <w:tc>
          <w:tcPr>
            <w:tcW w:w="2157" w:type="dxa"/>
            <w:tcMar>
              <w:top w:w="72" w:type="dxa"/>
              <w:left w:w="115" w:type="dxa"/>
              <w:bottom w:w="72" w:type="dxa"/>
              <w:right w:w="115" w:type="dxa"/>
            </w:tcMar>
            <w:vAlign w:val="center"/>
          </w:tcPr>
          <w:p w14:paraId="5BD45141" w14:textId="77777777" w:rsidR="00011B69" w:rsidRPr="00AC6DEC" w:rsidRDefault="00011B69" w:rsidP="00607B8C">
            <w:pPr>
              <w:rPr>
                <w:rFonts w:ascii="Times New Roman" w:hAnsi="Times New Roman" w:cs="Times New Roman"/>
                <w:highlight w:val="yellow"/>
              </w:rPr>
            </w:pPr>
            <w:r w:rsidRPr="00AC6DEC">
              <w:rPr>
                <w:rFonts w:ascii="Times New Roman" w:hAnsi="Times New Roman" w:cs="Times New Roman"/>
              </w:rPr>
              <w:t>2/26/21</w:t>
            </w:r>
          </w:p>
        </w:tc>
        <w:tc>
          <w:tcPr>
            <w:tcW w:w="2198" w:type="dxa"/>
            <w:tcMar>
              <w:top w:w="72" w:type="dxa"/>
              <w:left w:w="115" w:type="dxa"/>
              <w:bottom w:w="72" w:type="dxa"/>
              <w:right w:w="115" w:type="dxa"/>
            </w:tcMar>
            <w:vAlign w:val="center"/>
          </w:tcPr>
          <w:p w14:paraId="7B3E023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7.00</w:t>
            </w:r>
          </w:p>
          <w:p w14:paraId="14E76BB2"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Application Materials; Pre-</w:t>
            </w:r>
            <w:r w:rsidRPr="00AC6DEC">
              <w:rPr>
                <w:rFonts w:ascii="Times New Roman" w:hAnsi="Times New Roman" w:cs="Times New Roman"/>
                <w:noProof/>
              </w:rPr>
              <w:lastRenderedPageBreak/>
              <w:t>Application Instructions</w:t>
            </w:r>
          </w:p>
        </w:tc>
        <w:tc>
          <w:tcPr>
            <w:tcW w:w="9590" w:type="dxa"/>
            <w:tcMar>
              <w:top w:w="72" w:type="dxa"/>
              <w:left w:w="115" w:type="dxa"/>
              <w:bottom w:w="72" w:type="dxa"/>
              <w:right w:w="115" w:type="dxa"/>
            </w:tcMar>
            <w:vAlign w:val="center"/>
          </w:tcPr>
          <w:p w14:paraId="0D1B473C"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lastRenderedPageBreak/>
              <w:t>Question: Q0222_01</w:t>
            </w:r>
          </w:p>
          <w:p w14:paraId="6A888BC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lastRenderedPageBreak/>
              <w:t>The instructions of the 2021 Pre-Application state that all applicants must submit a rent summary chart. If the site is "TBD" we are unable to submit proposed rents, max gross rents, utility allowances, etc. Is it ok for the applicant to leave this chart blank if the site is TBD?</w:t>
            </w:r>
          </w:p>
          <w:p w14:paraId="13676056" w14:textId="77777777" w:rsidR="00011B69" w:rsidRPr="00AC6DEC" w:rsidRDefault="00011B69" w:rsidP="00607B8C">
            <w:pPr>
              <w:contextualSpacing/>
              <w:rPr>
                <w:rFonts w:ascii="Times New Roman" w:hAnsi="Times New Roman" w:cs="Times New Roman"/>
                <w:b/>
                <w:bCs/>
              </w:rPr>
            </w:pPr>
          </w:p>
          <w:p w14:paraId="7FE76D33"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6C5532F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The rent chart may be left blank if the site is TBD.</w:t>
            </w:r>
          </w:p>
        </w:tc>
      </w:tr>
      <w:tr w:rsidR="00011B69" w:rsidRPr="00AC6DEC" w14:paraId="04AE73E4" w14:textId="77777777" w:rsidTr="2A62FF34">
        <w:trPr>
          <w:jc w:val="center"/>
        </w:trPr>
        <w:tc>
          <w:tcPr>
            <w:tcW w:w="2157" w:type="dxa"/>
            <w:tcMar>
              <w:top w:w="72" w:type="dxa"/>
              <w:left w:w="115" w:type="dxa"/>
              <w:bottom w:w="72" w:type="dxa"/>
              <w:right w:w="115" w:type="dxa"/>
            </w:tcMar>
            <w:vAlign w:val="center"/>
          </w:tcPr>
          <w:p w14:paraId="01416364"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2/18/21</w:t>
            </w:r>
          </w:p>
        </w:tc>
        <w:tc>
          <w:tcPr>
            <w:tcW w:w="2198" w:type="dxa"/>
            <w:tcMar>
              <w:top w:w="72" w:type="dxa"/>
              <w:left w:w="115" w:type="dxa"/>
              <w:bottom w:w="72" w:type="dxa"/>
              <w:right w:w="115" w:type="dxa"/>
            </w:tcMar>
            <w:vAlign w:val="center"/>
          </w:tcPr>
          <w:p w14:paraId="448EB4D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1.13</w:t>
            </w:r>
          </w:p>
          <w:p w14:paraId="31BB865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Core; Financing Resources – HOME Loans</w:t>
            </w:r>
          </w:p>
        </w:tc>
        <w:tc>
          <w:tcPr>
            <w:tcW w:w="9590" w:type="dxa"/>
            <w:tcMar>
              <w:top w:w="72" w:type="dxa"/>
              <w:left w:w="115" w:type="dxa"/>
              <w:bottom w:w="72" w:type="dxa"/>
              <w:right w:w="115" w:type="dxa"/>
            </w:tcMar>
            <w:vAlign w:val="center"/>
          </w:tcPr>
          <w:p w14:paraId="021CFFA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Q0121_01</w:t>
            </w:r>
          </w:p>
          <w:p w14:paraId="2D87CFC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Can you direct me to the CHDO Certification Application that is due at the time of Pre-Applications?</w:t>
            </w:r>
          </w:p>
          <w:p w14:paraId="4E39FA27" w14:textId="77777777" w:rsidR="00011B69" w:rsidRPr="00AC6DEC" w:rsidRDefault="00011B69" w:rsidP="00607B8C">
            <w:pPr>
              <w:contextualSpacing/>
              <w:rPr>
                <w:rFonts w:ascii="Times New Roman" w:hAnsi="Times New Roman" w:cs="Times New Roman"/>
                <w:b/>
                <w:bCs/>
              </w:rPr>
            </w:pPr>
          </w:p>
          <w:p w14:paraId="213E8F40"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780A3EFF" w14:textId="77777777" w:rsidR="00011B69" w:rsidRPr="00AC6DEC" w:rsidRDefault="00011B69" w:rsidP="00607B8C">
            <w:pPr>
              <w:contextualSpacing/>
              <w:rPr>
                <w:rFonts w:ascii="Times New Roman" w:eastAsia="Times New Roman" w:hAnsi="Times New Roman" w:cs="Times New Roman"/>
                <w:color w:val="000000" w:themeColor="text1"/>
              </w:rPr>
            </w:pPr>
            <w:r w:rsidRPr="00AC6DEC">
              <w:rPr>
                <w:rFonts w:ascii="Times New Roman" w:eastAsia="Times New Roman" w:hAnsi="Times New Roman" w:cs="Times New Roman"/>
                <w:color w:val="000000" w:themeColor="text1"/>
              </w:rPr>
              <w:t xml:space="preserve">Per the 2021 QAP, “DCA will select developments for purposes of [the CHDO] set aside through a Notice of Funding Availability announced as funds become available.” CHDO HOME funds are not allocated through the summer 9% Competitive Round. The 9% Competitive Round Pre-Application deadline is not applicable to any CHDO documentation submission requirements. </w:t>
            </w:r>
          </w:p>
          <w:p w14:paraId="3C1FB80B" w14:textId="77777777" w:rsidR="00011B69" w:rsidRPr="00AC6DEC" w:rsidRDefault="00011B69" w:rsidP="00607B8C">
            <w:pPr>
              <w:contextualSpacing/>
              <w:rPr>
                <w:rFonts w:ascii="Times New Roman" w:eastAsia="Times New Roman" w:hAnsi="Times New Roman" w:cs="Times New Roman"/>
                <w:color w:val="000000" w:themeColor="text1"/>
              </w:rPr>
            </w:pPr>
          </w:p>
          <w:p w14:paraId="27E45E22" w14:textId="77777777" w:rsidR="00011B69" w:rsidRPr="00AC6DEC" w:rsidRDefault="00011B69" w:rsidP="00607B8C">
            <w:pPr>
              <w:contextualSpacing/>
              <w:rPr>
                <w:rFonts w:ascii="Times New Roman" w:eastAsia="Times New Roman" w:hAnsi="Times New Roman" w:cs="Times New Roman"/>
                <w:color w:val="000000" w:themeColor="text1"/>
              </w:rPr>
            </w:pPr>
            <w:r w:rsidRPr="00AC6DEC">
              <w:rPr>
                <w:rFonts w:ascii="Times New Roman" w:eastAsia="Times New Roman" w:hAnsi="Times New Roman" w:cs="Times New Roman"/>
                <w:color w:val="000000" w:themeColor="text1"/>
              </w:rPr>
              <w:t>CHDO HOME funds are allocated towards rental housing development through Notices of Funding Availability (NOFAs) that pair HOME funds with 9% Tax Credits. An organization’s CHDO status is confirmed during the NOFA application review process. Organizations interested in assessing CHDO eligibility in advance of a NOFA release should review HUD guidance on CHDO status (</w:t>
            </w:r>
            <w:hyperlink r:id="rId41">
              <w:r w:rsidRPr="00AC6DEC">
                <w:rPr>
                  <w:rStyle w:val="Hyperlink"/>
                  <w:rFonts w:ascii="Times New Roman" w:eastAsia="Times New Roman" w:hAnsi="Times New Roman" w:cs="Times New Roman"/>
                </w:rPr>
                <w:t>click here</w:t>
              </w:r>
            </w:hyperlink>
            <w:r w:rsidRPr="00AC6DEC">
              <w:rPr>
                <w:rFonts w:ascii="Times New Roman" w:eastAsia="Times New Roman" w:hAnsi="Times New Roman" w:cs="Times New Roman"/>
                <w:color w:val="000000" w:themeColor="text1"/>
              </w:rPr>
              <w:t>) and the DCA form used to confirm CHDO status during the most recent CHDO NOFA (</w:t>
            </w:r>
            <w:hyperlink r:id="rId42">
              <w:r w:rsidRPr="00AC6DEC">
                <w:rPr>
                  <w:rStyle w:val="Hyperlink"/>
                  <w:rFonts w:ascii="Times New Roman" w:eastAsia="Times New Roman" w:hAnsi="Times New Roman" w:cs="Times New Roman"/>
                </w:rPr>
                <w:t>click here</w:t>
              </w:r>
            </w:hyperlink>
            <w:r w:rsidRPr="00AC6DEC">
              <w:rPr>
                <w:rFonts w:ascii="Times New Roman" w:eastAsia="Times New Roman" w:hAnsi="Times New Roman" w:cs="Times New Roman"/>
                <w:color w:val="000000" w:themeColor="text1"/>
              </w:rPr>
              <w:t xml:space="preserve">). Please note that the DCA CHDO form is for reference only and may differ from what is utilized in a future NOFA. </w:t>
            </w:r>
          </w:p>
          <w:p w14:paraId="7EFBF38C" w14:textId="77777777" w:rsidR="00011B69" w:rsidRPr="00AC6DEC" w:rsidRDefault="00011B69" w:rsidP="00607B8C">
            <w:pPr>
              <w:contextualSpacing/>
              <w:rPr>
                <w:rFonts w:ascii="Times New Roman" w:hAnsi="Times New Roman" w:cs="Times New Roman"/>
              </w:rPr>
            </w:pPr>
          </w:p>
          <w:p w14:paraId="22BB40B7" w14:textId="77777777" w:rsidR="00011B69" w:rsidRPr="00AC6DEC" w:rsidRDefault="00011B69" w:rsidP="00607B8C">
            <w:pPr>
              <w:rPr>
                <w:rFonts w:ascii="Times New Roman" w:hAnsi="Times New Roman" w:cs="Times New Roman"/>
                <w:noProof/>
              </w:rPr>
            </w:pPr>
            <w:hyperlink r:id="rId43">
              <w:r w:rsidRPr="00AC6DEC">
                <w:rPr>
                  <w:rStyle w:val="Hyperlink"/>
                  <w:rFonts w:ascii="Times New Roman" w:eastAsia="Times New Roman" w:hAnsi="Times New Roman" w:cs="Times New Roman"/>
                </w:rPr>
                <w:t>Click here</w:t>
              </w:r>
            </w:hyperlink>
            <w:r w:rsidRPr="00AC6DEC">
              <w:rPr>
                <w:rFonts w:ascii="Times New Roman" w:eastAsia="Times New Roman" w:hAnsi="Times New Roman" w:cs="Times New Roman"/>
                <w:color w:val="000000" w:themeColor="text1"/>
              </w:rPr>
              <w:t xml:space="preserve"> to subscribe to the email list where CHDO NOFAs are publicized (click “Join our email list”).</w:t>
            </w:r>
          </w:p>
        </w:tc>
      </w:tr>
      <w:tr w:rsidR="00011B69" w:rsidRPr="00AC6DEC" w14:paraId="5D5AC81A" w14:textId="77777777" w:rsidTr="2A62FF34">
        <w:trPr>
          <w:jc w:val="center"/>
        </w:trPr>
        <w:tc>
          <w:tcPr>
            <w:tcW w:w="2157" w:type="dxa"/>
            <w:tcMar>
              <w:top w:w="72" w:type="dxa"/>
              <w:left w:w="115" w:type="dxa"/>
              <w:bottom w:w="72" w:type="dxa"/>
              <w:right w:w="115" w:type="dxa"/>
            </w:tcMar>
            <w:vAlign w:val="center"/>
          </w:tcPr>
          <w:p w14:paraId="33A0A947"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2/18/21</w:t>
            </w:r>
          </w:p>
        </w:tc>
        <w:tc>
          <w:tcPr>
            <w:tcW w:w="2198" w:type="dxa"/>
            <w:tcMar>
              <w:top w:w="72" w:type="dxa"/>
              <w:left w:w="115" w:type="dxa"/>
              <w:bottom w:w="72" w:type="dxa"/>
              <w:right w:w="115" w:type="dxa"/>
            </w:tcMar>
            <w:vAlign w:val="center"/>
          </w:tcPr>
          <w:p w14:paraId="358ACC28"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1.18</w:t>
            </w:r>
          </w:p>
          <w:p w14:paraId="28C6D95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Core; Evaluation of 9% Tax Credit Competitive Applications</w:t>
            </w:r>
          </w:p>
        </w:tc>
        <w:tc>
          <w:tcPr>
            <w:tcW w:w="9590" w:type="dxa"/>
            <w:tcMar>
              <w:top w:w="72" w:type="dxa"/>
              <w:left w:w="115" w:type="dxa"/>
              <w:bottom w:w="72" w:type="dxa"/>
              <w:right w:w="115" w:type="dxa"/>
            </w:tcMar>
            <w:vAlign w:val="center"/>
          </w:tcPr>
          <w:p w14:paraId="6F8C00DE"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b/>
                <w:bCs/>
                <w:noProof/>
              </w:rPr>
              <w:t>Question ID</w:t>
            </w:r>
            <w:r w:rsidRPr="00AC6DEC">
              <w:rPr>
                <w:rFonts w:ascii="Times New Roman" w:hAnsi="Times New Roman" w:cs="Times New Roman"/>
                <w:noProof/>
              </w:rPr>
              <w:t xml:space="preserve">: </w:t>
            </w:r>
            <w:r w:rsidRPr="00AC6DEC">
              <w:rPr>
                <w:rFonts w:ascii="Times New Roman" w:hAnsi="Times New Roman" w:cs="Times New Roman"/>
                <w:b/>
                <w:bCs/>
                <w:noProof/>
              </w:rPr>
              <w:t>Q1217_02</w:t>
            </w:r>
            <w:r w:rsidRPr="00AC6DEC">
              <w:rPr>
                <w:rFonts w:ascii="Times New Roman" w:hAnsi="Times New Roman" w:cs="Times New Roman"/>
                <w:noProof/>
              </w:rPr>
              <w:t xml:space="preserve"> </w:t>
            </w:r>
          </w:p>
          <w:p w14:paraId="690A3BE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Please clarify the tiebreaker (b), “Earlier year of the most recent 9% Credits award for the Local Government Boundary” from Core Plan, Section 18. Evaluation of 9% Tax Credit Competitive Applications, subsection D. Selection part 4. Tie-Breaker.  </w:t>
            </w:r>
          </w:p>
          <w:p w14:paraId="48AA2042" w14:textId="77777777" w:rsidR="00011B69" w:rsidRPr="00AC6DEC" w:rsidRDefault="00011B69" w:rsidP="00607B8C">
            <w:pPr>
              <w:rPr>
                <w:rFonts w:ascii="Times New Roman" w:hAnsi="Times New Roman" w:cs="Times New Roman"/>
                <w:noProof/>
              </w:rPr>
            </w:pPr>
          </w:p>
          <w:p w14:paraId="41A4550D"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b/>
                <w:bCs/>
                <w:noProof/>
              </w:rPr>
              <w:t>Answer</w:t>
            </w:r>
            <w:r w:rsidRPr="00AC6DEC">
              <w:rPr>
                <w:rFonts w:ascii="Times New Roman" w:hAnsi="Times New Roman" w:cs="Times New Roman"/>
                <w:noProof/>
              </w:rPr>
              <w:t>:</w:t>
            </w:r>
          </w:p>
          <w:p w14:paraId="585F9BBA"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This tiebreaker applies if tiebreaker (a) did not break the tie and the proposed sites of the tying applications are in different Local Government Boundaries (LGBs). To apply this tiebreaker, DCA will perform the following analysis: </w:t>
            </w:r>
          </w:p>
          <w:p w14:paraId="66E61DC3" w14:textId="77777777" w:rsidR="00011B69" w:rsidRPr="00AC6DEC" w:rsidRDefault="00011B69" w:rsidP="00607B8C">
            <w:pPr>
              <w:rPr>
                <w:rFonts w:ascii="Times New Roman" w:hAnsi="Times New Roman" w:cs="Times New Roman"/>
                <w:noProof/>
              </w:rPr>
            </w:pPr>
          </w:p>
          <w:p w14:paraId="2510B0F6" w14:textId="77777777" w:rsidR="00011B69" w:rsidRPr="00AC6DEC" w:rsidRDefault="00011B69" w:rsidP="00607B8C">
            <w:pPr>
              <w:pStyle w:val="ListParagraph"/>
              <w:numPr>
                <w:ilvl w:val="0"/>
                <w:numId w:val="13"/>
              </w:numPr>
              <w:rPr>
                <w:rFonts w:ascii="Times New Roman" w:hAnsi="Times New Roman" w:cs="Times New Roman"/>
                <w:noProof/>
              </w:rPr>
            </w:pPr>
            <w:r w:rsidRPr="00AC6DEC">
              <w:rPr>
                <w:rFonts w:ascii="Times New Roman" w:hAnsi="Times New Roman" w:cs="Times New Roman"/>
                <w:noProof/>
              </w:rPr>
              <w:t xml:space="preserve">For each LGB associated with the tying applications, identify the most recent 9% Credit award </w:t>
            </w:r>
          </w:p>
          <w:p w14:paraId="0C618F28" w14:textId="77777777" w:rsidR="00011B69" w:rsidRPr="00AC6DEC" w:rsidRDefault="00011B69" w:rsidP="00607B8C">
            <w:pPr>
              <w:pStyle w:val="ListParagraph"/>
              <w:numPr>
                <w:ilvl w:val="0"/>
                <w:numId w:val="13"/>
              </w:numPr>
              <w:rPr>
                <w:rFonts w:ascii="Times New Roman" w:hAnsi="Times New Roman" w:cs="Times New Roman"/>
                <w:noProof/>
              </w:rPr>
            </w:pPr>
            <w:r w:rsidRPr="00AC6DEC">
              <w:rPr>
                <w:rFonts w:ascii="Times New Roman" w:hAnsi="Times New Roman" w:cs="Times New Roman"/>
                <w:noProof/>
              </w:rPr>
              <w:lastRenderedPageBreak/>
              <w:t xml:space="preserve">Identify which of these most recent allocations is the oldest. The application in the LGB with the oldest of these allocations wins the tiebreaker. </w:t>
            </w:r>
          </w:p>
          <w:p w14:paraId="15BDB771" w14:textId="77777777" w:rsidR="00011B69" w:rsidRPr="00AC6DEC" w:rsidRDefault="00011B69" w:rsidP="00607B8C">
            <w:pPr>
              <w:pStyle w:val="ListParagraph"/>
              <w:rPr>
                <w:rFonts w:ascii="Times New Roman" w:hAnsi="Times New Roman" w:cs="Times New Roman"/>
                <w:noProof/>
              </w:rPr>
            </w:pPr>
          </w:p>
          <w:p w14:paraId="2A332F9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This policy furthers DCA’s priorities for equitable geographic distribution of resources.</w:t>
            </w:r>
          </w:p>
          <w:p w14:paraId="08B5568D" w14:textId="77777777" w:rsidR="00011B69" w:rsidRPr="00AC6DEC" w:rsidRDefault="00011B69" w:rsidP="00607B8C">
            <w:pPr>
              <w:rPr>
                <w:rFonts w:ascii="Times New Roman" w:hAnsi="Times New Roman" w:cs="Times New Roman"/>
                <w:noProof/>
              </w:rPr>
            </w:pPr>
          </w:p>
          <w:p w14:paraId="2FC61685" w14:textId="77777777" w:rsidR="00011B69" w:rsidRPr="00AC6DEC" w:rsidRDefault="00011B69" w:rsidP="00607B8C">
            <w:pPr>
              <w:rPr>
                <w:rFonts w:ascii="Times New Roman" w:hAnsi="Times New Roman" w:cs="Times New Roman"/>
                <w:noProof/>
              </w:rPr>
            </w:pPr>
          </w:p>
        </w:tc>
      </w:tr>
      <w:tr w:rsidR="00011B69" w:rsidRPr="00AC6DEC" w14:paraId="37D91595" w14:textId="77777777" w:rsidTr="2A62FF34">
        <w:trPr>
          <w:jc w:val="center"/>
        </w:trPr>
        <w:tc>
          <w:tcPr>
            <w:tcW w:w="2157" w:type="dxa"/>
            <w:tcMar>
              <w:top w:w="72" w:type="dxa"/>
              <w:left w:w="115" w:type="dxa"/>
              <w:bottom w:w="72" w:type="dxa"/>
              <w:right w:w="115" w:type="dxa"/>
            </w:tcMar>
            <w:vAlign w:val="center"/>
          </w:tcPr>
          <w:p w14:paraId="7EBB7AD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2/18/21</w:t>
            </w:r>
          </w:p>
        </w:tc>
        <w:tc>
          <w:tcPr>
            <w:tcW w:w="2198" w:type="dxa"/>
            <w:tcMar>
              <w:top w:w="72" w:type="dxa"/>
              <w:left w:w="115" w:type="dxa"/>
              <w:bottom w:w="72" w:type="dxa"/>
              <w:right w:w="115" w:type="dxa"/>
            </w:tcMar>
            <w:vAlign w:val="center"/>
          </w:tcPr>
          <w:p w14:paraId="79646B6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3.00</w:t>
            </w:r>
          </w:p>
          <w:p w14:paraId="1C7A7FB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General</w:t>
            </w:r>
          </w:p>
        </w:tc>
        <w:tc>
          <w:tcPr>
            <w:tcW w:w="9590" w:type="dxa"/>
            <w:tcMar>
              <w:top w:w="72" w:type="dxa"/>
              <w:left w:w="115" w:type="dxa"/>
              <w:bottom w:w="72" w:type="dxa"/>
              <w:right w:w="115" w:type="dxa"/>
            </w:tcMar>
            <w:vAlign w:val="center"/>
          </w:tcPr>
          <w:p w14:paraId="2282ECE5" w14:textId="77777777" w:rsidR="00011B69" w:rsidRPr="00AC6DEC" w:rsidRDefault="00011B69" w:rsidP="00607B8C">
            <w:pPr>
              <w:keepNext/>
              <w:rPr>
                <w:rFonts w:ascii="Times New Roman" w:hAnsi="Times New Roman" w:cs="Times New Roman"/>
                <w:b/>
                <w:bCs/>
              </w:rPr>
            </w:pPr>
            <w:r w:rsidRPr="00AC6DEC">
              <w:rPr>
                <w:rFonts w:ascii="Times New Roman" w:hAnsi="Times New Roman" w:cs="Times New Roman"/>
                <w:b/>
                <w:bCs/>
              </w:rPr>
              <w:t>Question ID: Q0129_01</w:t>
            </w:r>
          </w:p>
          <w:p w14:paraId="13C6DD5E" w14:textId="77777777" w:rsidR="00011B69" w:rsidRPr="00AC6DEC" w:rsidRDefault="00011B69" w:rsidP="00607B8C">
            <w:pPr>
              <w:keepNext/>
              <w:rPr>
                <w:rFonts w:ascii="Times New Roman" w:hAnsi="Times New Roman" w:cs="Times New Roman"/>
              </w:rPr>
            </w:pPr>
            <w:r w:rsidRPr="00AC6DEC">
              <w:rPr>
                <w:rFonts w:ascii="Times New Roman" w:hAnsi="Times New Roman" w:cs="Times New Roman"/>
              </w:rPr>
              <w:t xml:space="preserve">In some sections of the QAP, such as those dealing with proximity to desirable/undesirable neighborhood characteristics or public transportation, distances are to be measured from the geocoordinates of the proposed main pedestrian or vehicular entrance to the property.  In other sections, such as those dealing with proximity to </w:t>
            </w:r>
            <w:proofErr w:type="gramStart"/>
            <w:r w:rsidRPr="00AC6DEC">
              <w:rPr>
                <w:rFonts w:ascii="Times New Roman" w:hAnsi="Times New Roman" w:cs="Times New Roman"/>
              </w:rPr>
              <w:t>previously-funded</w:t>
            </w:r>
            <w:proofErr w:type="gramEnd"/>
            <w:r w:rsidRPr="00AC6DEC">
              <w:rPr>
                <w:rFonts w:ascii="Times New Roman" w:hAnsi="Times New Roman" w:cs="Times New Roman"/>
              </w:rPr>
              <w:t xml:space="preserve"> developments, the QAP is silent on the location of the "starting point" for measuring these distances. Should an applicant assume that the geocoordinates of the proposed main pedestrian or vehicular entrance to the property is the "starting point" in all cases?</w:t>
            </w:r>
          </w:p>
          <w:p w14:paraId="4F272043" w14:textId="77777777" w:rsidR="00011B69" w:rsidRPr="00AC6DEC" w:rsidRDefault="00011B69" w:rsidP="00607B8C">
            <w:pPr>
              <w:rPr>
                <w:rFonts w:ascii="Times New Roman" w:hAnsi="Times New Roman" w:cs="Times New Roman"/>
                <w:b/>
                <w:bCs/>
              </w:rPr>
            </w:pPr>
          </w:p>
          <w:p w14:paraId="2B0D7E43"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Answer:</w:t>
            </w:r>
          </w:p>
          <w:p w14:paraId="3FB1949A"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Where small differences in distance have a practical impact under the section goals, the QAP will specify a starting point (e.g., walking accessibility of an amenity). </w:t>
            </w:r>
          </w:p>
          <w:p w14:paraId="1A9E9DA2" w14:textId="77777777" w:rsidR="00011B69" w:rsidRPr="00AC6DEC" w:rsidRDefault="00011B69" w:rsidP="00607B8C">
            <w:pPr>
              <w:rPr>
                <w:rFonts w:ascii="Times New Roman" w:hAnsi="Times New Roman" w:cs="Times New Roman"/>
              </w:rPr>
            </w:pPr>
          </w:p>
          <w:p w14:paraId="5212007B"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Some section goals are not sensitive to small distance differences (e.g., equitable allocation of DCA resources across the state). In such cases, DCA staff confirm point eligibility based on any of the following location information provided in the application:</w:t>
            </w:r>
          </w:p>
          <w:p w14:paraId="17A9441B" w14:textId="77777777" w:rsidR="00011B69" w:rsidRPr="00AC6DEC" w:rsidRDefault="00011B69" w:rsidP="00607B8C">
            <w:pPr>
              <w:rPr>
                <w:rFonts w:ascii="Times New Roman" w:hAnsi="Times New Roman" w:cs="Times New Roman"/>
              </w:rPr>
            </w:pPr>
          </w:p>
          <w:p w14:paraId="53A675FB" w14:textId="77777777" w:rsidR="00011B69" w:rsidRPr="00AC6DEC" w:rsidRDefault="00011B69" w:rsidP="00607B8C">
            <w:pPr>
              <w:pStyle w:val="ListParagraph"/>
              <w:numPr>
                <w:ilvl w:val="0"/>
                <w:numId w:val="15"/>
              </w:numPr>
              <w:rPr>
                <w:rFonts w:ascii="Times New Roman" w:hAnsi="Times New Roman" w:cs="Times New Roman"/>
              </w:rPr>
            </w:pPr>
            <w:r w:rsidRPr="00AC6DEC">
              <w:rPr>
                <w:rFonts w:ascii="Times New Roman" w:hAnsi="Times New Roman" w:cs="Times New Roman"/>
              </w:rPr>
              <w:t xml:space="preserve">Location information from the application’s general information section (geocoordinates or site address) </w:t>
            </w:r>
          </w:p>
          <w:p w14:paraId="34090489" w14:textId="77777777" w:rsidR="00011B69" w:rsidRPr="00AC6DEC" w:rsidRDefault="00011B69" w:rsidP="00607B8C">
            <w:pPr>
              <w:pStyle w:val="ListParagraph"/>
              <w:numPr>
                <w:ilvl w:val="0"/>
                <w:numId w:val="15"/>
              </w:numPr>
              <w:rPr>
                <w:rFonts w:ascii="Times New Roman" w:hAnsi="Times New Roman" w:cs="Times New Roman"/>
              </w:rPr>
            </w:pPr>
            <w:r w:rsidRPr="00AC6DEC">
              <w:rPr>
                <w:rFonts w:ascii="Times New Roman" w:hAnsi="Times New Roman" w:cs="Times New Roman"/>
              </w:rPr>
              <w:t xml:space="preserve">Geocoordinates of the pedestrian site entrance </w:t>
            </w:r>
          </w:p>
          <w:p w14:paraId="58FFDA41" w14:textId="77777777" w:rsidR="00011B69" w:rsidRPr="00AC6DEC" w:rsidRDefault="00011B69" w:rsidP="00607B8C">
            <w:pPr>
              <w:rPr>
                <w:rFonts w:ascii="Times New Roman" w:hAnsi="Times New Roman" w:cs="Times New Roman"/>
              </w:rPr>
            </w:pPr>
          </w:p>
          <w:p w14:paraId="6A64CB5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rPr>
              <w:t>If an applicant notices a point differential based off measuring from a pedestrian/vehicle site entrance, geo-coordinates, or address, they should note the difference in the supporting documentation and applicant comment box of the application. In such instances where the QAP is silent on starting point and multiple starting points are relevant, the starting point location may be construed in favor of the applicant.</w:t>
            </w:r>
          </w:p>
        </w:tc>
      </w:tr>
      <w:tr w:rsidR="00011B69" w:rsidRPr="00AC6DEC" w14:paraId="0EB78FF1" w14:textId="77777777" w:rsidTr="2A62FF34">
        <w:trPr>
          <w:jc w:val="center"/>
        </w:trPr>
        <w:tc>
          <w:tcPr>
            <w:tcW w:w="2157" w:type="dxa"/>
            <w:tcMar>
              <w:top w:w="72" w:type="dxa"/>
              <w:left w:w="115" w:type="dxa"/>
              <w:bottom w:w="72" w:type="dxa"/>
              <w:right w:w="115" w:type="dxa"/>
            </w:tcMar>
            <w:vAlign w:val="center"/>
          </w:tcPr>
          <w:p w14:paraId="1E1DB43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2/18/21</w:t>
            </w:r>
          </w:p>
        </w:tc>
        <w:tc>
          <w:tcPr>
            <w:tcW w:w="2198" w:type="dxa"/>
            <w:tcMar>
              <w:top w:w="72" w:type="dxa"/>
              <w:left w:w="115" w:type="dxa"/>
              <w:bottom w:w="72" w:type="dxa"/>
              <w:right w:w="115" w:type="dxa"/>
            </w:tcMar>
            <w:vAlign w:val="center"/>
          </w:tcPr>
          <w:p w14:paraId="74979FE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3.02</w:t>
            </w:r>
          </w:p>
          <w:p w14:paraId="77DF7A9F"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Applicability of Scoring Criteria</w:t>
            </w:r>
          </w:p>
        </w:tc>
        <w:tc>
          <w:tcPr>
            <w:tcW w:w="9590" w:type="dxa"/>
            <w:tcMar>
              <w:top w:w="72" w:type="dxa"/>
              <w:left w:w="115" w:type="dxa"/>
              <w:bottom w:w="72" w:type="dxa"/>
              <w:right w:w="115" w:type="dxa"/>
            </w:tcMar>
            <w:vAlign w:val="center"/>
          </w:tcPr>
          <w:p w14:paraId="53702E0E"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Q0111_01</w:t>
            </w:r>
          </w:p>
          <w:p w14:paraId="11A3B88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On the chart on page 102 of the QAP it says max points for 9% New desirables is 20 and for 4% New is 12. In the explanation it only mentions the 20 points and no differentiation between 9% and 4%. To be sure I understand, new construction 4% can still score points in all the same Desirables categories, but the </w:t>
            </w:r>
            <w:r w:rsidRPr="00AC6DEC">
              <w:rPr>
                <w:rFonts w:ascii="Times New Roman" w:hAnsi="Times New Roman" w:cs="Times New Roman"/>
              </w:rPr>
              <w:lastRenderedPageBreak/>
              <w:t>maximum points a new 4% application can get in that area is 12 as opposed to 20 points max for a new construction 9%?</w:t>
            </w:r>
          </w:p>
          <w:p w14:paraId="50EA42DE" w14:textId="77777777" w:rsidR="00011B69" w:rsidRPr="00AC6DEC" w:rsidRDefault="00011B69" w:rsidP="00607B8C">
            <w:pPr>
              <w:contextualSpacing/>
              <w:rPr>
                <w:rFonts w:ascii="Times New Roman" w:hAnsi="Times New Roman" w:cs="Times New Roman"/>
              </w:rPr>
            </w:pPr>
          </w:p>
          <w:p w14:paraId="46143137"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r w:rsidRPr="00AC6DEC">
              <w:rPr>
                <w:rFonts w:ascii="Times New Roman" w:hAnsi="Times New Roman" w:cs="Times New Roman"/>
              </w:rPr>
              <w:t xml:space="preserve">The above interpretation is correct. Per the description above the table, “Numbers in the below table indicate the maximum points that can contribute to the Application’s score from that section given the construction type and tax credit sought.” </w:t>
            </w:r>
          </w:p>
          <w:p w14:paraId="0FB0DA68" w14:textId="77777777" w:rsidR="00011B69" w:rsidRPr="00AC6DEC" w:rsidRDefault="00011B69" w:rsidP="00607B8C">
            <w:pPr>
              <w:rPr>
                <w:rFonts w:ascii="Times New Roman" w:hAnsi="Times New Roman" w:cs="Times New Roman"/>
                <w:noProof/>
              </w:rPr>
            </w:pPr>
          </w:p>
        </w:tc>
      </w:tr>
      <w:tr w:rsidR="00011B69" w:rsidRPr="00AC6DEC" w14:paraId="3070749A" w14:textId="77777777" w:rsidTr="2A62FF34">
        <w:trPr>
          <w:jc w:val="center"/>
        </w:trPr>
        <w:tc>
          <w:tcPr>
            <w:tcW w:w="2157" w:type="dxa"/>
            <w:tcMar>
              <w:top w:w="72" w:type="dxa"/>
              <w:left w:w="115" w:type="dxa"/>
              <w:bottom w:w="72" w:type="dxa"/>
              <w:right w:w="115" w:type="dxa"/>
            </w:tcMar>
            <w:vAlign w:val="center"/>
          </w:tcPr>
          <w:p w14:paraId="3319C0F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2/18/21</w:t>
            </w:r>
          </w:p>
        </w:tc>
        <w:tc>
          <w:tcPr>
            <w:tcW w:w="2198" w:type="dxa"/>
            <w:tcMar>
              <w:top w:w="72" w:type="dxa"/>
              <w:left w:w="115" w:type="dxa"/>
              <w:bottom w:w="72" w:type="dxa"/>
              <w:right w:w="115" w:type="dxa"/>
            </w:tcMar>
            <w:vAlign w:val="center"/>
          </w:tcPr>
          <w:p w14:paraId="7E0C378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3.05</w:t>
            </w:r>
          </w:p>
          <w:p w14:paraId="35BAABD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 xml:space="preserve">Scoring; Desirable/ Undesirable Activities </w:t>
            </w:r>
          </w:p>
        </w:tc>
        <w:tc>
          <w:tcPr>
            <w:tcW w:w="9590" w:type="dxa"/>
            <w:tcMar>
              <w:top w:w="72" w:type="dxa"/>
              <w:left w:w="115" w:type="dxa"/>
              <w:bottom w:w="72" w:type="dxa"/>
              <w:right w:w="115" w:type="dxa"/>
            </w:tcMar>
            <w:vAlign w:val="center"/>
          </w:tcPr>
          <w:p w14:paraId="555FAF6C"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Q0202_02</w:t>
            </w:r>
          </w:p>
          <w:p w14:paraId="52D9AB4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I could not find a definition for (Elementary, Middle or High schools) pertaining to Section (J) section 2 of Desirable Activities. Does a Private school qualify? </w:t>
            </w:r>
          </w:p>
          <w:p w14:paraId="038CDC53" w14:textId="77777777" w:rsidR="00011B69" w:rsidRPr="00AC6DEC" w:rsidRDefault="00011B69" w:rsidP="00607B8C">
            <w:pPr>
              <w:contextualSpacing/>
              <w:rPr>
                <w:rFonts w:ascii="Times New Roman" w:hAnsi="Times New Roman" w:cs="Times New Roman"/>
                <w:b/>
              </w:rPr>
            </w:pPr>
          </w:p>
          <w:p w14:paraId="4DED1699"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1B88B92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For purposes of the 2021 Competitive Round, a private school qualifies under this subsection. </w:t>
            </w:r>
          </w:p>
          <w:p w14:paraId="6733271D" w14:textId="77777777" w:rsidR="00011B69" w:rsidRPr="00AC6DEC" w:rsidRDefault="00011B69" w:rsidP="00607B8C">
            <w:pPr>
              <w:rPr>
                <w:rFonts w:ascii="Times New Roman" w:hAnsi="Times New Roman" w:cs="Times New Roman"/>
                <w:noProof/>
              </w:rPr>
            </w:pPr>
          </w:p>
        </w:tc>
      </w:tr>
      <w:tr w:rsidR="00011B69" w:rsidRPr="00AC6DEC" w14:paraId="6C8C5EFC" w14:textId="77777777" w:rsidTr="2A62FF34">
        <w:trPr>
          <w:jc w:val="center"/>
        </w:trPr>
        <w:tc>
          <w:tcPr>
            <w:tcW w:w="2157" w:type="dxa"/>
            <w:tcMar>
              <w:top w:w="72" w:type="dxa"/>
              <w:left w:w="115" w:type="dxa"/>
              <w:bottom w:w="72" w:type="dxa"/>
              <w:right w:w="115" w:type="dxa"/>
            </w:tcMar>
            <w:vAlign w:val="center"/>
          </w:tcPr>
          <w:p w14:paraId="65361574"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2/18/21</w:t>
            </w:r>
          </w:p>
        </w:tc>
        <w:tc>
          <w:tcPr>
            <w:tcW w:w="2198" w:type="dxa"/>
            <w:tcMar>
              <w:top w:w="72" w:type="dxa"/>
              <w:left w:w="115" w:type="dxa"/>
              <w:bottom w:w="72" w:type="dxa"/>
              <w:right w:w="115" w:type="dxa"/>
            </w:tcMar>
            <w:vAlign w:val="center"/>
          </w:tcPr>
          <w:p w14:paraId="66E1F75A"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3.06</w:t>
            </w:r>
          </w:p>
          <w:p w14:paraId="05DB2D56"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Community Transportation Options</w:t>
            </w:r>
          </w:p>
        </w:tc>
        <w:tc>
          <w:tcPr>
            <w:tcW w:w="9590" w:type="dxa"/>
            <w:tcMar>
              <w:top w:w="72" w:type="dxa"/>
              <w:left w:w="115" w:type="dxa"/>
              <w:bottom w:w="72" w:type="dxa"/>
              <w:right w:w="115" w:type="dxa"/>
            </w:tcMar>
            <w:vAlign w:val="center"/>
          </w:tcPr>
          <w:p w14:paraId="4466F67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Q1221_01</w:t>
            </w:r>
          </w:p>
          <w:p w14:paraId="3D09EBE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Will you please clarify what qualifies as a transit hub? Does it have to have three bus lines plus rail? Or does it have to have three of any (bus routes, rail options, or other mass transportation)?</w:t>
            </w:r>
          </w:p>
          <w:p w14:paraId="40AAD681" w14:textId="77777777" w:rsidR="00011B69" w:rsidRPr="00AC6DEC" w:rsidRDefault="00011B69" w:rsidP="00607B8C">
            <w:pPr>
              <w:contextualSpacing/>
              <w:rPr>
                <w:rFonts w:ascii="Times New Roman" w:hAnsi="Times New Roman" w:cs="Times New Roman"/>
              </w:rPr>
            </w:pPr>
          </w:p>
          <w:p w14:paraId="74F3DC7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Answer:</w:t>
            </w:r>
            <w:r w:rsidRPr="00AC6DEC">
              <w:rPr>
                <w:rFonts w:ascii="Times New Roman" w:hAnsi="Times New Roman" w:cs="Times New Roman"/>
              </w:rPr>
              <w:t xml:space="preserve"> The QAP states: “For purposes of this subsection, a transit hub is a station that has three or more bus routes, rail options, and/or other affordable mass transit options.” </w:t>
            </w:r>
          </w:p>
          <w:p w14:paraId="4A5CC320" w14:textId="77777777" w:rsidR="00011B69" w:rsidRPr="00AC6DEC" w:rsidRDefault="00011B69" w:rsidP="00607B8C">
            <w:pPr>
              <w:contextualSpacing/>
              <w:rPr>
                <w:rFonts w:ascii="Times New Roman" w:hAnsi="Times New Roman" w:cs="Times New Roman"/>
              </w:rPr>
            </w:pPr>
          </w:p>
          <w:p w14:paraId="63B68800"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rPr>
              <w:t>“Three or more” applies to the list items and not bus lines specifically. A transit hub may qualify based on any combination of bus, rail, or other affordable mass transit options. Please review this scoring section for additional requirements related to transit hub qualification.</w:t>
            </w:r>
          </w:p>
        </w:tc>
      </w:tr>
      <w:tr w:rsidR="00011B69" w:rsidRPr="00AC6DEC" w14:paraId="2D7958FA" w14:textId="77777777" w:rsidTr="2A62FF34">
        <w:trPr>
          <w:jc w:val="center"/>
        </w:trPr>
        <w:tc>
          <w:tcPr>
            <w:tcW w:w="2157" w:type="dxa"/>
            <w:tcMar>
              <w:top w:w="72" w:type="dxa"/>
              <w:left w:w="115" w:type="dxa"/>
              <w:bottom w:w="72" w:type="dxa"/>
              <w:right w:w="115" w:type="dxa"/>
            </w:tcMar>
            <w:vAlign w:val="center"/>
          </w:tcPr>
          <w:p w14:paraId="6024D478"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2/18/21</w:t>
            </w:r>
          </w:p>
        </w:tc>
        <w:tc>
          <w:tcPr>
            <w:tcW w:w="2198" w:type="dxa"/>
            <w:tcMar>
              <w:top w:w="72" w:type="dxa"/>
              <w:left w:w="115" w:type="dxa"/>
              <w:bottom w:w="72" w:type="dxa"/>
              <w:right w:w="115" w:type="dxa"/>
            </w:tcMar>
            <w:vAlign w:val="center"/>
          </w:tcPr>
          <w:p w14:paraId="7FF7E139"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3.07</w:t>
            </w:r>
          </w:p>
          <w:p w14:paraId="63883B8B"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Quality Education Areas</w:t>
            </w:r>
          </w:p>
        </w:tc>
        <w:tc>
          <w:tcPr>
            <w:tcW w:w="9590" w:type="dxa"/>
            <w:tcMar>
              <w:top w:w="72" w:type="dxa"/>
              <w:left w:w="115" w:type="dxa"/>
              <w:bottom w:w="72" w:type="dxa"/>
              <w:right w:w="115" w:type="dxa"/>
            </w:tcMar>
            <w:vAlign w:val="center"/>
          </w:tcPr>
          <w:p w14:paraId="7C613CCD" w14:textId="77777777" w:rsidR="00011B69" w:rsidRPr="00AC6DEC" w:rsidRDefault="00011B69" w:rsidP="00607B8C">
            <w:pPr>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Q1207_01</w:t>
            </w:r>
          </w:p>
          <w:p w14:paraId="39668799"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Points in </w:t>
            </w:r>
            <w:r w:rsidRPr="00AC6DEC">
              <w:rPr>
                <w:rFonts w:ascii="Times New Roman" w:hAnsi="Times New Roman" w:cs="Times New Roman"/>
                <w:i/>
                <w:iCs/>
              </w:rPr>
              <w:t>Quality Education Areas</w:t>
            </w:r>
            <w:r w:rsidRPr="00AC6DEC">
              <w:rPr>
                <w:rFonts w:ascii="Times New Roman" w:hAnsi="Times New Roman" w:cs="Times New Roman"/>
              </w:rPr>
              <w:t xml:space="preserve"> are based on data from the Department of Education (DOE) gathered through standardized testing. Due to the pandemic, standardized testing did not occur, and the DOE will not release College and Career Ready Performance Index (CCRPI) scores or Beating the Odds (BTO) designations for 2020. How is DCA responding to this for purposes of 9% scoring? </w:t>
            </w:r>
            <w:r w:rsidRPr="00AC6DEC">
              <w:rPr>
                <w:rFonts w:ascii="Times New Roman" w:hAnsi="Times New Roman" w:cs="Times New Roman"/>
              </w:rPr>
              <w:br/>
            </w:r>
          </w:p>
          <w:p w14:paraId="2D6CCDA1" w14:textId="77777777" w:rsidR="00011B69" w:rsidRPr="00AC6DEC" w:rsidRDefault="00011B69" w:rsidP="00607B8C">
            <w:pPr>
              <w:rPr>
                <w:rFonts w:ascii="Times New Roman" w:hAnsi="Times New Roman" w:cs="Times New Roman"/>
              </w:rPr>
            </w:pPr>
            <w:r w:rsidRPr="00AC6DEC">
              <w:rPr>
                <w:rFonts w:ascii="Times New Roman" w:hAnsi="Times New Roman" w:cs="Times New Roman"/>
                <w:b/>
                <w:bCs/>
              </w:rPr>
              <w:t>Answer:</w:t>
            </w:r>
            <w:r w:rsidRPr="00AC6DEC">
              <w:rPr>
                <w:rFonts w:ascii="Times New Roman" w:hAnsi="Times New Roman" w:cs="Times New Roman"/>
              </w:rPr>
              <w:t xml:space="preserve">    </w:t>
            </w:r>
          </w:p>
          <w:p w14:paraId="4219532F" w14:textId="77777777" w:rsidR="00011B69" w:rsidRPr="00AC6DEC" w:rsidRDefault="00011B69" w:rsidP="00607B8C">
            <w:pPr>
              <w:shd w:val="clear" w:color="auto" w:fill="FFFFFF"/>
              <w:rPr>
                <w:rFonts w:ascii="Times New Roman" w:eastAsia="Times New Roman" w:hAnsi="Times New Roman" w:cs="Times New Roman"/>
                <w:color w:val="2E2F2F"/>
              </w:rPr>
            </w:pPr>
            <w:r w:rsidRPr="00AC6DEC">
              <w:rPr>
                <w:rFonts w:ascii="Times New Roman" w:eastAsia="Times New Roman" w:hAnsi="Times New Roman" w:cs="Times New Roman"/>
                <w:color w:val="000000"/>
              </w:rPr>
              <w:t>Applicants seeking points under this section can pursue either of the following:</w:t>
            </w:r>
            <w:r w:rsidRPr="00AC6DEC">
              <w:rPr>
                <w:rFonts w:ascii="Times New Roman" w:eastAsia="Times New Roman" w:hAnsi="Times New Roman" w:cs="Times New Roman"/>
                <w:color w:val="000000"/>
              </w:rPr>
              <w:br/>
            </w:r>
          </w:p>
          <w:p w14:paraId="609906AB" w14:textId="77777777" w:rsidR="00011B69" w:rsidRPr="00AC6DEC" w:rsidRDefault="00011B69" w:rsidP="00607B8C">
            <w:pPr>
              <w:numPr>
                <w:ilvl w:val="0"/>
                <w:numId w:val="16"/>
              </w:numPr>
              <w:shd w:val="clear" w:color="auto" w:fill="FFFFFF"/>
              <w:tabs>
                <w:tab w:val="clear" w:pos="720"/>
                <w:tab w:val="num" w:pos="-240"/>
              </w:tabs>
              <w:ind w:left="360"/>
              <w:rPr>
                <w:rFonts w:ascii="Times New Roman" w:eastAsia="Times New Roman" w:hAnsi="Times New Roman" w:cs="Times New Roman"/>
                <w:color w:val="000000"/>
              </w:rPr>
            </w:pPr>
            <w:r w:rsidRPr="00AC6DEC">
              <w:rPr>
                <w:rFonts w:ascii="Times New Roman" w:eastAsia="Times New Roman" w:hAnsi="Times New Roman" w:cs="Times New Roman"/>
                <w:color w:val="000000"/>
              </w:rPr>
              <w:lastRenderedPageBreak/>
              <w:t>Qualifying schools with CCRPI – Applicants now have two, rather than three, years to use for qualifying schools. </w:t>
            </w:r>
            <w:hyperlink r:id="rId44" w:tgtFrame="_blank" w:history="1">
              <w:r w:rsidRPr="00AC6DEC">
                <w:rPr>
                  <w:rFonts w:ascii="Times New Roman" w:eastAsia="Times New Roman" w:hAnsi="Times New Roman" w:cs="Times New Roman"/>
                  <w:color w:val="FF6600"/>
                  <w:u w:val="single"/>
                </w:rPr>
                <w:t>Click here</w:t>
              </w:r>
            </w:hyperlink>
            <w:r w:rsidRPr="00AC6DEC">
              <w:rPr>
                <w:rFonts w:ascii="Times New Roman" w:eastAsia="Times New Roman" w:hAnsi="Times New Roman" w:cs="Times New Roman"/>
                <w:color w:val="000000"/>
              </w:rPr>
              <w:t> to view the CCRPI Scores Table on the DCA website.</w:t>
            </w:r>
            <w:r w:rsidRPr="00AC6DEC">
              <w:rPr>
                <w:rFonts w:ascii="Times New Roman" w:eastAsia="Times New Roman" w:hAnsi="Times New Roman" w:cs="Times New Roman"/>
                <w:color w:val="000000"/>
              </w:rPr>
              <w:br/>
            </w:r>
          </w:p>
          <w:p w14:paraId="69A1AABB" w14:textId="77777777" w:rsidR="00011B69" w:rsidRPr="00AC6DEC" w:rsidRDefault="00011B69" w:rsidP="00607B8C">
            <w:pPr>
              <w:numPr>
                <w:ilvl w:val="0"/>
                <w:numId w:val="17"/>
              </w:numPr>
              <w:shd w:val="clear" w:color="auto" w:fill="FFFFFF" w:themeFill="background1"/>
              <w:tabs>
                <w:tab w:val="clear" w:pos="720"/>
              </w:tabs>
              <w:ind w:left="360"/>
              <w:rPr>
                <w:rFonts w:ascii="Times New Roman" w:eastAsia="Times New Roman" w:hAnsi="Times New Roman" w:cs="Times New Roman"/>
                <w:color w:val="2E2F2F"/>
              </w:rPr>
            </w:pPr>
            <w:r w:rsidRPr="00AC6DEC">
              <w:rPr>
                <w:rFonts w:ascii="Times New Roman" w:eastAsia="Times New Roman" w:hAnsi="Times New Roman" w:cs="Times New Roman"/>
                <w:color w:val="000000" w:themeColor="text1"/>
              </w:rPr>
              <w:t>Qualifying schools with BTO – As signed by the Governor, the 2021 QAP provision detailing the BTO qualifications option referenced 2020 BTO designations. To allow applicants to utilize two years of BTO designations as intended, DCA’s Commissioner has signed an administrative amendment to the QAP allowing applicants to use 2018 and 2019 BTO reports to qualify schools. </w:t>
            </w:r>
            <w:r w:rsidRPr="00AC6DEC">
              <w:rPr>
                <w:rFonts w:ascii="Times New Roman" w:eastAsia="Times New Roman" w:hAnsi="Times New Roman" w:cs="Times New Roman"/>
                <w:color w:val="2E2F2F"/>
              </w:rPr>
              <w:t>The amended 2021 QAP and announcement detailing the amendment are posted to the DCA website (</w:t>
            </w:r>
            <w:hyperlink r:id="rId45">
              <w:r w:rsidRPr="00AC6DEC">
                <w:rPr>
                  <w:rFonts w:ascii="Times New Roman" w:eastAsia="Times New Roman" w:hAnsi="Times New Roman" w:cs="Times New Roman"/>
                  <w:color w:val="FF6600"/>
                  <w:u w:val="single"/>
                </w:rPr>
                <w:t>click here</w:t>
              </w:r>
            </w:hyperlink>
            <w:r w:rsidRPr="00AC6DEC">
              <w:rPr>
                <w:rFonts w:ascii="Times New Roman" w:eastAsia="Times New Roman" w:hAnsi="Times New Roman" w:cs="Times New Roman"/>
                <w:color w:val="2E2F2F"/>
              </w:rPr>
              <w:t>).</w:t>
            </w:r>
          </w:p>
          <w:p w14:paraId="7A1FB540" w14:textId="77777777" w:rsidR="00011B69" w:rsidRPr="00AC6DEC" w:rsidRDefault="00011B69" w:rsidP="00607B8C">
            <w:pPr>
              <w:rPr>
                <w:rFonts w:ascii="Times New Roman" w:hAnsi="Times New Roman" w:cs="Times New Roman"/>
                <w:noProof/>
              </w:rPr>
            </w:pPr>
          </w:p>
        </w:tc>
      </w:tr>
      <w:tr w:rsidR="00011B69" w:rsidRPr="00AC6DEC" w14:paraId="6A31829D" w14:textId="77777777" w:rsidTr="2A62FF34">
        <w:trPr>
          <w:jc w:val="center"/>
        </w:trPr>
        <w:tc>
          <w:tcPr>
            <w:tcW w:w="2157" w:type="dxa"/>
            <w:tcMar>
              <w:top w:w="72" w:type="dxa"/>
              <w:left w:w="115" w:type="dxa"/>
              <w:bottom w:w="72" w:type="dxa"/>
              <w:right w:w="115" w:type="dxa"/>
            </w:tcMar>
            <w:vAlign w:val="center"/>
          </w:tcPr>
          <w:p w14:paraId="23574B0F"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2/18/21</w:t>
            </w:r>
          </w:p>
        </w:tc>
        <w:tc>
          <w:tcPr>
            <w:tcW w:w="2198" w:type="dxa"/>
            <w:tcMar>
              <w:top w:w="72" w:type="dxa"/>
              <w:left w:w="115" w:type="dxa"/>
              <w:bottom w:w="72" w:type="dxa"/>
              <w:right w:w="115" w:type="dxa"/>
            </w:tcMar>
            <w:vAlign w:val="center"/>
          </w:tcPr>
          <w:p w14:paraId="66E748ED"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3.07</w:t>
            </w:r>
          </w:p>
          <w:p w14:paraId="51E59B11"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Quality Education Areas</w:t>
            </w:r>
          </w:p>
        </w:tc>
        <w:tc>
          <w:tcPr>
            <w:tcW w:w="9590" w:type="dxa"/>
            <w:tcMar>
              <w:top w:w="72" w:type="dxa"/>
              <w:left w:w="115" w:type="dxa"/>
              <w:bottom w:w="72" w:type="dxa"/>
              <w:right w:w="115" w:type="dxa"/>
            </w:tcMar>
            <w:vAlign w:val="center"/>
          </w:tcPr>
          <w:p w14:paraId="707AB563"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ID: Q0201_01</w:t>
            </w:r>
          </w:p>
          <w:p w14:paraId="2E8D8B7B"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 would like a clarification on the CCRPI qualifications listed below.  The score table released most recently shows different information even for the same time periods from the previous table that was being used to score projects we are currently working on.  The links below show the discrepancies mentioned:</w:t>
            </w:r>
          </w:p>
          <w:p w14:paraId="072CB28C" w14:textId="77777777" w:rsidR="00011B69" w:rsidRPr="00AC6DEC" w:rsidRDefault="00011B69" w:rsidP="00607B8C">
            <w:pPr>
              <w:contextualSpacing/>
              <w:rPr>
                <w:rFonts w:ascii="Times New Roman" w:hAnsi="Times New Roman" w:cs="Times New Roman"/>
              </w:rPr>
            </w:pPr>
          </w:p>
          <w:p w14:paraId="58CA5590" w14:textId="77777777" w:rsidR="00011B69" w:rsidRPr="00AC6DEC" w:rsidRDefault="00011B69" w:rsidP="00607B8C">
            <w:pPr>
              <w:pStyle w:val="ListParagraph"/>
              <w:numPr>
                <w:ilvl w:val="0"/>
                <w:numId w:val="14"/>
              </w:numPr>
              <w:rPr>
                <w:rFonts w:ascii="Times New Roman" w:hAnsi="Times New Roman" w:cs="Times New Roman"/>
              </w:rPr>
            </w:pPr>
            <w:r w:rsidRPr="00AC6DEC">
              <w:rPr>
                <w:rFonts w:ascii="Times New Roman" w:hAnsi="Times New Roman" w:cs="Times New Roman"/>
              </w:rPr>
              <w:t xml:space="preserve">CCRPI Score Table from “2020 QAP and Related Documents webpage,” posted prior to 1/27/21:  </w:t>
            </w:r>
            <w:hyperlink r:id="rId46" w:history="1">
              <w:r w:rsidRPr="00AC6DEC">
                <w:rPr>
                  <w:rStyle w:val="Hyperlink"/>
                  <w:rFonts w:ascii="Times New Roman" w:hAnsi="Times New Roman" w:cs="Times New Roman"/>
                </w:rPr>
                <w:t>https://www.dca.ga.gov/sites/default/files/ccrpi_scores_table.pdf</w:t>
              </w:r>
            </w:hyperlink>
            <w:r w:rsidRPr="00AC6DEC">
              <w:rPr>
                <w:rFonts w:ascii="Times New Roman" w:hAnsi="Times New Roman" w:cs="Times New Roman"/>
              </w:rPr>
              <w:br/>
            </w:r>
          </w:p>
          <w:p w14:paraId="654151B2" w14:textId="77777777" w:rsidR="00011B69" w:rsidRPr="00AC6DEC" w:rsidRDefault="00011B69" w:rsidP="00607B8C">
            <w:pPr>
              <w:pStyle w:val="ListParagraph"/>
              <w:numPr>
                <w:ilvl w:val="0"/>
                <w:numId w:val="14"/>
              </w:numPr>
              <w:rPr>
                <w:rFonts w:ascii="Times New Roman" w:hAnsi="Times New Roman" w:cs="Times New Roman"/>
              </w:rPr>
            </w:pPr>
            <w:r w:rsidRPr="00AC6DEC">
              <w:rPr>
                <w:rFonts w:ascii="Times New Roman" w:hAnsi="Times New Roman" w:cs="Times New Roman"/>
              </w:rPr>
              <w:t xml:space="preserve">CCRPI Score Table from “2021 QAP and Related Documents webpage,” posted 1/27/21:  </w:t>
            </w:r>
            <w:hyperlink r:id="rId47" w:history="1">
              <w:r w:rsidRPr="00AC6DEC">
                <w:rPr>
                  <w:rStyle w:val="Hyperlink"/>
                  <w:rFonts w:ascii="Times New Roman" w:hAnsi="Times New Roman" w:cs="Times New Roman"/>
                </w:rPr>
                <w:t>https://www.dca.ga.gov/sites/default/files/2021ccrpi_scores_table.pdf</w:t>
              </w:r>
            </w:hyperlink>
          </w:p>
          <w:p w14:paraId="15E81872" w14:textId="77777777" w:rsidR="00011B69" w:rsidRPr="00AC6DEC" w:rsidRDefault="00011B69" w:rsidP="00607B8C">
            <w:pPr>
              <w:contextualSpacing/>
              <w:rPr>
                <w:rFonts w:ascii="Times New Roman" w:hAnsi="Times New Roman" w:cs="Times New Roman"/>
              </w:rPr>
            </w:pPr>
          </w:p>
          <w:p w14:paraId="03FE8DC8"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Why do the 2019 values differ between these two tables? We have been working from the first set of guidelines in preparation for an application submission.  </w:t>
            </w:r>
          </w:p>
          <w:p w14:paraId="5791E641" w14:textId="77777777" w:rsidR="00011B69" w:rsidRPr="00AC6DEC" w:rsidRDefault="00011B69" w:rsidP="00607B8C">
            <w:pPr>
              <w:contextualSpacing/>
              <w:rPr>
                <w:rFonts w:ascii="Times New Roman" w:hAnsi="Times New Roman" w:cs="Times New Roman"/>
              </w:rPr>
            </w:pPr>
          </w:p>
          <w:p w14:paraId="133B3916"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Answer:</w:t>
            </w:r>
          </w:p>
          <w:p w14:paraId="6209C2ED"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The Georgia Department of Education (DOE) posted a revision to the 2019 scores after the initial release. As stated in the DOE CCRPI public release for 2019:</w:t>
            </w:r>
          </w:p>
          <w:p w14:paraId="2B87F84F" w14:textId="77777777" w:rsidR="00011B69" w:rsidRPr="00AC6DEC" w:rsidRDefault="00011B69" w:rsidP="00607B8C">
            <w:pPr>
              <w:contextualSpacing/>
              <w:rPr>
                <w:rFonts w:ascii="Times New Roman" w:hAnsi="Times New Roman" w:cs="Times New Roman"/>
                <w:i/>
                <w:iCs/>
              </w:rPr>
            </w:pPr>
          </w:p>
          <w:p w14:paraId="1A4DABFE" w14:textId="77777777" w:rsidR="00011B69" w:rsidRPr="00AC6DEC" w:rsidRDefault="00011B69" w:rsidP="00607B8C">
            <w:pPr>
              <w:contextualSpacing/>
              <w:rPr>
                <w:rFonts w:ascii="Times New Roman" w:hAnsi="Times New Roman" w:cs="Times New Roman"/>
                <w:i/>
                <w:iCs/>
              </w:rPr>
            </w:pPr>
            <w:r w:rsidRPr="00AC6DEC">
              <w:rPr>
                <w:rFonts w:ascii="Times New Roman" w:hAnsi="Times New Roman" w:cs="Times New Roman"/>
                <w:i/>
                <w:iCs/>
              </w:rPr>
              <w:t>“NOTE: The state-level 2019 CCRPI scores have been updated… Please note that district- and school-level scores did not change; this is an update to the state scores only.​”</w:t>
            </w:r>
          </w:p>
          <w:p w14:paraId="30CBF914" w14:textId="77777777" w:rsidR="00011B69" w:rsidRPr="00AC6DEC" w:rsidRDefault="00011B69" w:rsidP="00607B8C">
            <w:pPr>
              <w:contextualSpacing/>
              <w:rPr>
                <w:rFonts w:ascii="Times New Roman" w:hAnsi="Times New Roman" w:cs="Times New Roman"/>
              </w:rPr>
            </w:pPr>
          </w:p>
          <w:p w14:paraId="1C1F4AE3"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above-referenced table from the 2020 QAP documents webpage was published for purposes of the 2020 round, and the revision occurred after the release of that document. </w:t>
            </w:r>
          </w:p>
          <w:p w14:paraId="7788990A" w14:textId="77777777" w:rsidR="00011B69" w:rsidRPr="00AC6DEC" w:rsidRDefault="00011B69" w:rsidP="00607B8C">
            <w:pPr>
              <w:contextualSpacing/>
              <w:rPr>
                <w:rFonts w:ascii="Times New Roman" w:hAnsi="Times New Roman" w:cs="Times New Roman"/>
              </w:rPr>
            </w:pPr>
          </w:p>
          <w:p w14:paraId="4E6405C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lastRenderedPageBreak/>
              <w:t>For purposes of the 2021 round, DCA will allow scores to qualify based on the originally published 2019 scores, all of which are lower than the updated 2019 data. An updated CCRPI scores table has been posted to the DCA website (</w:t>
            </w:r>
            <w:hyperlink r:id="rId48">
              <w:r w:rsidRPr="00AC6DEC">
                <w:rPr>
                  <w:rStyle w:val="Hyperlink"/>
                  <w:rFonts w:ascii="Times New Roman" w:hAnsi="Times New Roman" w:cs="Times New Roman"/>
                </w:rPr>
                <w:t>click here</w:t>
              </w:r>
            </w:hyperlink>
            <w:r w:rsidRPr="00AC6DEC">
              <w:rPr>
                <w:rFonts w:ascii="Times New Roman" w:hAnsi="Times New Roman" w:cs="Times New Roman"/>
              </w:rPr>
              <w:t xml:space="preserve">). Please note that in subsequent rounds the revised 2019 averages will apply. </w:t>
            </w:r>
          </w:p>
          <w:p w14:paraId="6E3E618E" w14:textId="77777777" w:rsidR="00011B69" w:rsidRPr="00AC6DEC" w:rsidRDefault="00011B69" w:rsidP="00607B8C">
            <w:pPr>
              <w:rPr>
                <w:rFonts w:ascii="Times New Roman" w:hAnsi="Times New Roman" w:cs="Times New Roman"/>
                <w:noProof/>
              </w:rPr>
            </w:pPr>
          </w:p>
        </w:tc>
      </w:tr>
      <w:tr w:rsidR="00011B69" w:rsidRPr="00AC6DEC" w14:paraId="176BE4DA" w14:textId="77777777" w:rsidTr="2A62FF34">
        <w:trPr>
          <w:jc w:val="center"/>
        </w:trPr>
        <w:tc>
          <w:tcPr>
            <w:tcW w:w="2157" w:type="dxa"/>
            <w:tcMar>
              <w:top w:w="72" w:type="dxa"/>
              <w:left w:w="115" w:type="dxa"/>
              <w:bottom w:w="72" w:type="dxa"/>
              <w:right w:w="115" w:type="dxa"/>
            </w:tcMar>
            <w:vAlign w:val="center"/>
          </w:tcPr>
          <w:p w14:paraId="086CAEF5"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2/18/21</w:t>
            </w:r>
          </w:p>
        </w:tc>
        <w:tc>
          <w:tcPr>
            <w:tcW w:w="2198" w:type="dxa"/>
            <w:tcMar>
              <w:top w:w="72" w:type="dxa"/>
              <w:left w:w="115" w:type="dxa"/>
              <w:bottom w:w="72" w:type="dxa"/>
              <w:right w:w="115" w:type="dxa"/>
            </w:tcMar>
            <w:vAlign w:val="center"/>
          </w:tcPr>
          <w:p w14:paraId="4C80B26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3.10</w:t>
            </w:r>
          </w:p>
          <w:p w14:paraId="00486173"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Stable Communities</w:t>
            </w:r>
          </w:p>
        </w:tc>
        <w:tc>
          <w:tcPr>
            <w:tcW w:w="9590" w:type="dxa"/>
            <w:tcMar>
              <w:top w:w="72" w:type="dxa"/>
              <w:left w:w="115" w:type="dxa"/>
              <w:bottom w:w="72" w:type="dxa"/>
              <w:right w:w="115" w:type="dxa"/>
            </w:tcMar>
            <w:vAlign w:val="center"/>
          </w:tcPr>
          <w:p w14:paraId="73CF385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Q1222_01</w:t>
            </w:r>
          </w:p>
          <w:p w14:paraId="6FB05676"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For the Local Health and Economic Indicators: If we use the 2015-2019 estimates, will we be comparing these estimates to the published percentiles that were based on the 2014-2018 estimates, or will we have to show that the 2015-2019 estimate is above the 60th percentile for that dataset?</w:t>
            </w:r>
          </w:p>
          <w:p w14:paraId="5AF1EFC4" w14:textId="77777777" w:rsidR="00011B69" w:rsidRPr="00AC6DEC" w:rsidRDefault="00011B69" w:rsidP="00607B8C">
            <w:pPr>
              <w:contextualSpacing/>
              <w:rPr>
                <w:rFonts w:ascii="Times New Roman" w:hAnsi="Times New Roman" w:cs="Times New Roman"/>
                <w:b/>
                <w:bCs/>
              </w:rPr>
            </w:pPr>
          </w:p>
          <w:p w14:paraId="0E8818A2"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Answer:</w:t>
            </w:r>
            <w:r w:rsidRPr="00AC6DEC">
              <w:rPr>
                <w:rFonts w:ascii="Times New Roman" w:hAnsi="Times New Roman" w:cs="Times New Roman"/>
              </w:rPr>
              <w:t xml:space="preserve"> On January 15, 2021, DCA sent an email update indicating that the Census Bureau had released the 2019 update of the data used for scoring 9% Credit applications under the Stable Communities section. DCA has accordingly posted an updated version of the Local Health and Economic Indicators table on the DCA website (</w:t>
            </w:r>
            <w:hyperlink r:id="rId49">
              <w:r w:rsidRPr="00AC6DEC">
                <w:rPr>
                  <w:rStyle w:val="Hyperlink"/>
                  <w:rFonts w:ascii="Times New Roman" w:eastAsia="Times New Roman" w:hAnsi="Times New Roman" w:cs="Times New Roman"/>
                </w:rPr>
                <w:t>click here</w:t>
              </w:r>
            </w:hyperlink>
            <w:r w:rsidRPr="00AC6DEC">
              <w:rPr>
                <w:rFonts w:ascii="Times New Roman" w:hAnsi="Times New Roman" w:cs="Times New Roman"/>
              </w:rPr>
              <w:t xml:space="preserve">), which includes both 2018 and 2019 percentile calculations. </w:t>
            </w:r>
          </w:p>
          <w:p w14:paraId="1625BDF2" w14:textId="77777777" w:rsidR="00011B69" w:rsidRPr="00AC6DEC" w:rsidRDefault="00011B69" w:rsidP="00607B8C">
            <w:pPr>
              <w:contextualSpacing/>
              <w:rPr>
                <w:rFonts w:ascii="Times New Roman" w:hAnsi="Times New Roman" w:cs="Times New Roman"/>
              </w:rPr>
            </w:pPr>
          </w:p>
          <w:p w14:paraId="40F49E24"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Per the QAP: “Applicants cannot claim points based on a </w:t>
            </w:r>
            <w:proofErr w:type="gramStart"/>
            <w:r w:rsidRPr="00AC6DEC">
              <w:rPr>
                <w:rFonts w:ascii="Times New Roman" w:hAnsi="Times New Roman" w:cs="Times New Roman"/>
              </w:rPr>
              <w:t>statistics</w:t>
            </w:r>
            <w:proofErr w:type="gramEnd"/>
            <w:r w:rsidRPr="00AC6DEC">
              <w:rPr>
                <w:rFonts w:ascii="Times New Roman" w:hAnsi="Times New Roman" w:cs="Times New Roman"/>
              </w:rPr>
              <w:t xml:space="preserve"> set comprising values from both before and after a data update.” Thus, applicants have two paths for scoring under this subsection, illustrated in the below table. </w:t>
            </w:r>
          </w:p>
          <w:p w14:paraId="0363B1E2" w14:textId="77777777" w:rsidR="00011B69" w:rsidRPr="00AC6DEC" w:rsidRDefault="00011B69" w:rsidP="00607B8C">
            <w:pPr>
              <w:contextualSpacing/>
              <w:rPr>
                <w:rFonts w:ascii="Times New Roman" w:hAnsi="Times New Roman" w:cs="Times New Roman"/>
              </w:rPr>
            </w:pPr>
          </w:p>
          <w:tbl>
            <w:tblPr>
              <w:tblStyle w:val="TableGrid"/>
              <w:tblW w:w="0" w:type="auto"/>
              <w:jc w:val="center"/>
              <w:tblLook w:val="04A0" w:firstRow="1" w:lastRow="0" w:firstColumn="1" w:lastColumn="0" w:noHBand="0" w:noVBand="1"/>
            </w:tblPr>
            <w:tblGrid>
              <w:gridCol w:w="1431"/>
              <w:gridCol w:w="1622"/>
              <w:gridCol w:w="1642"/>
              <w:gridCol w:w="1690"/>
              <w:gridCol w:w="1735"/>
              <w:gridCol w:w="1230"/>
            </w:tblGrid>
            <w:tr w:rsidR="00011B69" w:rsidRPr="00AC6DEC" w14:paraId="119A0A65" w14:textId="77777777" w:rsidTr="006354C4">
              <w:trPr>
                <w:jc w:val="center"/>
              </w:trPr>
              <w:tc>
                <w:tcPr>
                  <w:tcW w:w="1431" w:type="dxa"/>
                  <w:vMerge w:val="restart"/>
                  <w:shd w:val="clear" w:color="auto" w:fill="A6A6A6" w:themeFill="background1" w:themeFillShade="A6"/>
                  <w:tcMar>
                    <w:top w:w="72" w:type="dxa"/>
                    <w:left w:w="115" w:type="dxa"/>
                    <w:bottom w:w="72" w:type="dxa"/>
                    <w:right w:w="115" w:type="dxa"/>
                  </w:tcMar>
                  <w:vAlign w:val="center"/>
                </w:tcPr>
                <w:p w14:paraId="22ABE6AC"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Scoring Options</w:t>
                  </w:r>
                </w:p>
              </w:tc>
              <w:tc>
                <w:tcPr>
                  <w:tcW w:w="6689" w:type="dxa"/>
                  <w:gridSpan w:val="4"/>
                  <w:shd w:val="clear" w:color="auto" w:fill="A6A6A6" w:themeFill="background1" w:themeFillShade="A6"/>
                  <w:tcMar>
                    <w:top w:w="72" w:type="dxa"/>
                    <w:left w:w="115" w:type="dxa"/>
                    <w:bottom w:w="72" w:type="dxa"/>
                    <w:right w:w="115" w:type="dxa"/>
                  </w:tcMar>
                  <w:vAlign w:val="center"/>
                </w:tcPr>
                <w:p w14:paraId="37BD1779"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Metrics</w:t>
                  </w:r>
                </w:p>
              </w:tc>
              <w:tc>
                <w:tcPr>
                  <w:tcW w:w="1230" w:type="dxa"/>
                  <w:vMerge w:val="restart"/>
                  <w:shd w:val="clear" w:color="auto" w:fill="A6A6A6" w:themeFill="background1" w:themeFillShade="A6"/>
                  <w:tcMar>
                    <w:top w:w="72" w:type="dxa"/>
                    <w:left w:w="115" w:type="dxa"/>
                    <w:bottom w:w="72" w:type="dxa"/>
                    <w:right w:w="115" w:type="dxa"/>
                  </w:tcMar>
                  <w:vAlign w:val="center"/>
                </w:tcPr>
                <w:p w14:paraId="6C3A3F44"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Maximum Points</w:t>
                  </w:r>
                </w:p>
              </w:tc>
            </w:tr>
            <w:tr w:rsidR="00011B69" w:rsidRPr="00AC6DEC" w14:paraId="36F19E34" w14:textId="77777777" w:rsidTr="006354C4">
              <w:trPr>
                <w:jc w:val="center"/>
              </w:trPr>
              <w:tc>
                <w:tcPr>
                  <w:tcW w:w="1431" w:type="dxa"/>
                  <w:vMerge/>
                  <w:shd w:val="clear" w:color="auto" w:fill="A6A6A6" w:themeFill="background1" w:themeFillShade="A6"/>
                  <w:tcMar>
                    <w:top w:w="72" w:type="dxa"/>
                    <w:left w:w="115" w:type="dxa"/>
                    <w:bottom w:w="72" w:type="dxa"/>
                    <w:right w:w="115" w:type="dxa"/>
                  </w:tcMar>
                  <w:vAlign w:val="center"/>
                </w:tcPr>
                <w:p w14:paraId="5D8D6D60" w14:textId="77777777" w:rsidR="00011B69" w:rsidRPr="00AC6DEC" w:rsidRDefault="00011B69" w:rsidP="00607B8C">
                  <w:pPr>
                    <w:keepNext/>
                    <w:keepLines/>
                    <w:contextualSpacing/>
                    <w:rPr>
                      <w:rFonts w:ascii="Times New Roman" w:hAnsi="Times New Roman" w:cs="Times New Roman"/>
                    </w:rPr>
                  </w:pPr>
                </w:p>
              </w:tc>
              <w:tc>
                <w:tcPr>
                  <w:tcW w:w="1622" w:type="dxa"/>
                  <w:shd w:val="clear" w:color="auto" w:fill="D9D9D9" w:themeFill="background1" w:themeFillShade="D9"/>
                  <w:tcMar>
                    <w:top w:w="72" w:type="dxa"/>
                    <w:left w:w="115" w:type="dxa"/>
                    <w:bottom w:w="72" w:type="dxa"/>
                    <w:right w:w="115" w:type="dxa"/>
                  </w:tcMar>
                  <w:vAlign w:val="center"/>
                </w:tcPr>
                <w:p w14:paraId="15A9EDEB"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Employment rate</w:t>
                  </w:r>
                </w:p>
              </w:tc>
              <w:tc>
                <w:tcPr>
                  <w:tcW w:w="1642" w:type="dxa"/>
                  <w:shd w:val="clear" w:color="auto" w:fill="D9D9D9" w:themeFill="background1" w:themeFillShade="D9"/>
                  <w:tcMar>
                    <w:top w:w="72" w:type="dxa"/>
                    <w:left w:w="115" w:type="dxa"/>
                    <w:bottom w:w="72" w:type="dxa"/>
                    <w:right w:w="115" w:type="dxa"/>
                  </w:tcMar>
                  <w:vAlign w:val="center"/>
                </w:tcPr>
                <w:p w14:paraId="33191562"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Health insurance rate</w:t>
                  </w:r>
                </w:p>
              </w:tc>
              <w:tc>
                <w:tcPr>
                  <w:tcW w:w="1690" w:type="dxa"/>
                  <w:shd w:val="clear" w:color="auto" w:fill="D9D9D9" w:themeFill="background1" w:themeFillShade="D9"/>
                  <w:tcMar>
                    <w:top w:w="72" w:type="dxa"/>
                    <w:left w:w="115" w:type="dxa"/>
                    <w:bottom w:w="72" w:type="dxa"/>
                    <w:right w:w="115" w:type="dxa"/>
                  </w:tcMar>
                  <w:vAlign w:val="center"/>
                </w:tcPr>
                <w:p w14:paraId="64560F3D"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Median income</w:t>
                  </w:r>
                </w:p>
              </w:tc>
              <w:tc>
                <w:tcPr>
                  <w:tcW w:w="1735" w:type="dxa"/>
                  <w:shd w:val="clear" w:color="auto" w:fill="D9D9D9" w:themeFill="background1" w:themeFillShade="D9"/>
                  <w:tcMar>
                    <w:top w:w="72" w:type="dxa"/>
                    <w:left w:w="115" w:type="dxa"/>
                    <w:bottom w:w="72" w:type="dxa"/>
                    <w:right w:w="115" w:type="dxa"/>
                  </w:tcMar>
                  <w:vAlign w:val="center"/>
                </w:tcPr>
                <w:p w14:paraId="549391AB"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Life expectancy</w:t>
                  </w:r>
                </w:p>
              </w:tc>
              <w:tc>
                <w:tcPr>
                  <w:tcW w:w="1230" w:type="dxa"/>
                  <w:vMerge/>
                  <w:shd w:val="clear" w:color="auto" w:fill="A6A6A6" w:themeFill="background1" w:themeFillShade="A6"/>
                  <w:tcMar>
                    <w:top w:w="72" w:type="dxa"/>
                    <w:left w:w="115" w:type="dxa"/>
                    <w:bottom w:w="72" w:type="dxa"/>
                    <w:right w:w="115" w:type="dxa"/>
                  </w:tcMar>
                  <w:vAlign w:val="center"/>
                </w:tcPr>
                <w:p w14:paraId="3C482649" w14:textId="77777777" w:rsidR="00011B69" w:rsidRPr="00AC6DEC" w:rsidRDefault="00011B69" w:rsidP="00607B8C">
                  <w:pPr>
                    <w:keepNext/>
                    <w:keepLines/>
                    <w:contextualSpacing/>
                    <w:rPr>
                      <w:rFonts w:ascii="Times New Roman" w:hAnsi="Times New Roman" w:cs="Times New Roman"/>
                    </w:rPr>
                  </w:pPr>
                </w:p>
              </w:tc>
            </w:tr>
            <w:tr w:rsidR="00011B69" w:rsidRPr="00AC6DEC" w14:paraId="392D9853" w14:textId="77777777" w:rsidTr="006354C4">
              <w:trPr>
                <w:jc w:val="center"/>
              </w:trPr>
              <w:tc>
                <w:tcPr>
                  <w:tcW w:w="1431" w:type="dxa"/>
                  <w:tcMar>
                    <w:top w:w="72" w:type="dxa"/>
                    <w:left w:w="115" w:type="dxa"/>
                    <w:bottom w:w="72" w:type="dxa"/>
                    <w:right w:w="115" w:type="dxa"/>
                  </w:tcMar>
                  <w:vAlign w:val="center"/>
                </w:tcPr>
                <w:p w14:paraId="6E4F0901" w14:textId="77777777" w:rsidR="00011B69" w:rsidRPr="00AC6DEC" w:rsidRDefault="00011B69" w:rsidP="00607B8C">
                  <w:pPr>
                    <w:keepNext/>
                    <w:keepLines/>
                    <w:contextualSpacing/>
                    <w:rPr>
                      <w:rFonts w:ascii="Times New Roman" w:hAnsi="Times New Roman" w:cs="Times New Roman"/>
                    </w:rPr>
                  </w:pPr>
                  <w:r w:rsidRPr="00AC6DEC">
                    <w:rPr>
                      <w:rFonts w:ascii="Times New Roman" w:hAnsi="Times New Roman" w:cs="Times New Roman"/>
                    </w:rPr>
                    <w:t>Using 2018 Census data</w:t>
                  </w:r>
                </w:p>
              </w:tc>
              <w:tc>
                <w:tcPr>
                  <w:tcW w:w="1622" w:type="dxa"/>
                  <w:tcMar>
                    <w:top w:w="72" w:type="dxa"/>
                    <w:left w:w="115" w:type="dxa"/>
                    <w:bottom w:w="72" w:type="dxa"/>
                    <w:right w:w="115" w:type="dxa"/>
                  </w:tcMar>
                  <w:vAlign w:val="center"/>
                </w:tcPr>
                <w:p w14:paraId="69195C94"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&gt; 2018 Percentile</w:t>
                  </w:r>
                </w:p>
              </w:tc>
              <w:tc>
                <w:tcPr>
                  <w:tcW w:w="1642" w:type="dxa"/>
                  <w:tcMar>
                    <w:top w:w="72" w:type="dxa"/>
                    <w:left w:w="115" w:type="dxa"/>
                    <w:bottom w:w="72" w:type="dxa"/>
                    <w:right w:w="115" w:type="dxa"/>
                  </w:tcMar>
                  <w:vAlign w:val="center"/>
                </w:tcPr>
                <w:p w14:paraId="0D01854B"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&gt; 2018 Percentile</w:t>
                  </w:r>
                </w:p>
              </w:tc>
              <w:tc>
                <w:tcPr>
                  <w:tcW w:w="1690" w:type="dxa"/>
                  <w:tcMar>
                    <w:top w:w="72" w:type="dxa"/>
                    <w:left w:w="115" w:type="dxa"/>
                    <w:bottom w:w="72" w:type="dxa"/>
                    <w:right w:w="115" w:type="dxa"/>
                  </w:tcMar>
                  <w:vAlign w:val="center"/>
                </w:tcPr>
                <w:p w14:paraId="0E633476"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&gt; 2018 60</w:t>
                  </w:r>
                  <w:r w:rsidRPr="00AC6DEC">
                    <w:rPr>
                      <w:rFonts w:ascii="Times New Roman" w:hAnsi="Times New Roman" w:cs="Times New Roman"/>
                      <w:vertAlign w:val="superscript"/>
                    </w:rPr>
                    <w:t>th</w:t>
                  </w:r>
                  <w:r w:rsidRPr="00AC6DEC">
                    <w:rPr>
                      <w:rFonts w:ascii="Times New Roman" w:hAnsi="Times New Roman" w:cs="Times New Roman"/>
                    </w:rPr>
                    <w:t xml:space="preserve"> or 80</w:t>
                  </w:r>
                  <w:r w:rsidRPr="00AC6DEC">
                    <w:rPr>
                      <w:rFonts w:ascii="Times New Roman" w:hAnsi="Times New Roman" w:cs="Times New Roman"/>
                      <w:vertAlign w:val="superscript"/>
                    </w:rPr>
                    <w:t>th</w:t>
                  </w:r>
                  <w:r w:rsidRPr="00AC6DEC">
                    <w:rPr>
                      <w:rFonts w:ascii="Times New Roman" w:hAnsi="Times New Roman" w:cs="Times New Roman"/>
                    </w:rPr>
                    <w:t xml:space="preserve"> Percentile</w:t>
                  </w:r>
                </w:p>
              </w:tc>
              <w:tc>
                <w:tcPr>
                  <w:tcW w:w="1735" w:type="dxa"/>
                  <w:vMerge w:val="restart"/>
                  <w:tcMar>
                    <w:top w:w="72" w:type="dxa"/>
                    <w:left w:w="115" w:type="dxa"/>
                    <w:bottom w:w="72" w:type="dxa"/>
                    <w:right w:w="115" w:type="dxa"/>
                  </w:tcMar>
                  <w:vAlign w:val="center"/>
                </w:tcPr>
                <w:p w14:paraId="0EE05EC6"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 xml:space="preserve">&gt; Published percentile (only one) </w:t>
                  </w:r>
                </w:p>
              </w:tc>
              <w:tc>
                <w:tcPr>
                  <w:tcW w:w="1230" w:type="dxa"/>
                  <w:tcMar>
                    <w:top w:w="72" w:type="dxa"/>
                    <w:left w:w="115" w:type="dxa"/>
                    <w:bottom w:w="72" w:type="dxa"/>
                    <w:right w:w="115" w:type="dxa"/>
                  </w:tcMar>
                  <w:vAlign w:val="center"/>
                </w:tcPr>
                <w:p w14:paraId="50A0857B"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5</w:t>
                  </w:r>
                </w:p>
              </w:tc>
            </w:tr>
            <w:tr w:rsidR="00011B69" w:rsidRPr="00AC6DEC" w14:paraId="251350A1" w14:textId="77777777" w:rsidTr="006354C4">
              <w:trPr>
                <w:jc w:val="center"/>
              </w:trPr>
              <w:tc>
                <w:tcPr>
                  <w:tcW w:w="1431" w:type="dxa"/>
                  <w:tcMar>
                    <w:top w:w="72" w:type="dxa"/>
                    <w:left w:w="115" w:type="dxa"/>
                    <w:bottom w:w="72" w:type="dxa"/>
                    <w:right w:w="115" w:type="dxa"/>
                  </w:tcMar>
                  <w:vAlign w:val="center"/>
                </w:tcPr>
                <w:p w14:paraId="25397D6C" w14:textId="77777777" w:rsidR="00011B69" w:rsidRPr="00AC6DEC" w:rsidRDefault="00011B69" w:rsidP="00607B8C">
                  <w:pPr>
                    <w:keepNext/>
                    <w:keepLines/>
                    <w:contextualSpacing/>
                    <w:rPr>
                      <w:rFonts w:ascii="Times New Roman" w:hAnsi="Times New Roman" w:cs="Times New Roman"/>
                    </w:rPr>
                  </w:pPr>
                  <w:r w:rsidRPr="00AC6DEC">
                    <w:rPr>
                      <w:rFonts w:ascii="Times New Roman" w:hAnsi="Times New Roman" w:cs="Times New Roman"/>
                    </w:rPr>
                    <w:t>Using 2019 Census data</w:t>
                  </w:r>
                </w:p>
              </w:tc>
              <w:tc>
                <w:tcPr>
                  <w:tcW w:w="1622" w:type="dxa"/>
                  <w:tcMar>
                    <w:top w:w="72" w:type="dxa"/>
                    <w:left w:w="115" w:type="dxa"/>
                    <w:bottom w:w="72" w:type="dxa"/>
                    <w:right w:w="115" w:type="dxa"/>
                  </w:tcMar>
                  <w:vAlign w:val="center"/>
                </w:tcPr>
                <w:p w14:paraId="298D66D6"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&gt; 2019 Percentile</w:t>
                  </w:r>
                </w:p>
              </w:tc>
              <w:tc>
                <w:tcPr>
                  <w:tcW w:w="1642" w:type="dxa"/>
                  <w:tcMar>
                    <w:top w:w="72" w:type="dxa"/>
                    <w:left w:w="115" w:type="dxa"/>
                    <w:bottom w:w="72" w:type="dxa"/>
                    <w:right w:w="115" w:type="dxa"/>
                  </w:tcMar>
                  <w:vAlign w:val="center"/>
                </w:tcPr>
                <w:p w14:paraId="30AEE7F9"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&gt; 2019 Percentile</w:t>
                  </w:r>
                </w:p>
              </w:tc>
              <w:tc>
                <w:tcPr>
                  <w:tcW w:w="1690" w:type="dxa"/>
                  <w:tcMar>
                    <w:top w:w="72" w:type="dxa"/>
                    <w:left w:w="115" w:type="dxa"/>
                    <w:bottom w:w="72" w:type="dxa"/>
                    <w:right w:w="115" w:type="dxa"/>
                  </w:tcMar>
                  <w:vAlign w:val="center"/>
                </w:tcPr>
                <w:p w14:paraId="41061931"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&gt; 2019 60</w:t>
                  </w:r>
                  <w:r w:rsidRPr="00AC6DEC">
                    <w:rPr>
                      <w:rFonts w:ascii="Times New Roman" w:hAnsi="Times New Roman" w:cs="Times New Roman"/>
                      <w:vertAlign w:val="superscript"/>
                    </w:rPr>
                    <w:t>th</w:t>
                  </w:r>
                  <w:r w:rsidRPr="00AC6DEC">
                    <w:rPr>
                      <w:rFonts w:ascii="Times New Roman" w:hAnsi="Times New Roman" w:cs="Times New Roman"/>
                    </w:rPr>
                    <w:t xml:space="preserve"> or 80</w:t>
                  </w:r>
                  <w:r w:rsidRPr="00AC6DEC">
                    <w:rPr>
                      <w:rFonts w:ascii="Times New Roman" w:hAnsi="Times New Roman" w:cs="Times New Roman"/>
                      <w:vertAlign w:val="superscript"/>
                    </w:rPr>
                    <w:t>th</w:t>
                  </w:r>
                  <w:r w:rsidRPr="00AC6DEC">
                    <w:rPr>
                      <w:rFonts w:ascii="Times New Roman" w:hAnsi="Times New Roman" w:cs="Times New Roman"/>
                    </w:rPr>
                    <w:t xml:space="preserve"> Percentile</w:t>
                  </w:r>
                </w:p>
              </w:tc>
              <w:tc>
                <w:tcPr>
                  <w:tcW w:w="1735" w:type="dxa"/>
                  <w:vMerge/>
                  <w:tcMar>
                    <w:top w:w="72" w:type="dxa"/>
                    <w:left w:w="115" w:type="dxa"/>
                    <w:bottom w:w="72" w:type="dxa"/>
                    <w:right w:w="115" w:type="dxa"/>
                  </w:tcMar>
                  <w:vAlign w:val="center"/>
                </w:tcPr>
                <w:p w14:paraId="22014F8F" w14:textId="77777777" w:rsidR="00011B69" w:rsidRPr="00AC6DEC" w:rsidRDefault="00011B69" w:rsidP="00607B8C">
                  <w:pPr>
                    <w:keepNext/>
                    <w:keepLines/>
                    <w:contextualSpacing/>
                    <w:jc w:val="center"/>
                    <w:rPr>
                      <w:rFonts w:ascii="Times New Roman" w:hAnsi="Times New Roman" w:cs="Times New Roman"/>
                    </w:rPr>
                  </w:pPr>
                </w:p>
              </w:tc>
              <w:tc>
                <w:tcPr>
                  <w:tcW w:w="1230" w:type="dxa"/>
                  <w:tcMar>
                    <w:top w:w="72" w:type="dxa"/>
                    <w:left w:w="115" w:type="dxa"/>
                    <w:bottom w:w="72" w:type="dxa"/>
                    <w:right w:w="115" w:type="dxa"/>
                  </w:tcMar>
                  <w:vAlign w:val="center"/>
                </w:tcPr>
                <w:p w14:paraId="2755E3DD" w14:textId="77777777" w:rsidR="00011B69" w:rsidRPr="00AC6DEC" w:rsidRDefault="00011B69" w:rsidP="00607B8C">
                  <w:pPr>
                    <w:keepNext/>
                    <w:keepLines/>
                    <w:contextualSpacing/>
                    <w:jc w:val="center"/>
                    <w:rPr>
                      <w:rFonts w:ascii="Times New Roman" w:hAnsi="Times New Roman" w:cs="Times New Roman"/>
                    </w:rPr>
                  </w:pPr>
                  <w:r w:rsidRPr="00AC6DEC">
                    <w:rPr>
                      <w:rFonts w:ascii="Times New Roman" w:hAnsi="Times New Roman" w:cs="Times New Roman"/>
                    </w:rPr>
                    <w:t>5</w:t>
                  </w:r>
                </w:p>
              </w:tc>
            </w:tr>
          </w:tbl>
          <w:p w14:paraId="710904EE" w14:textId="77777777" w:rsidR="00011B69" w:rsidRPr="00AC6DEC" w:rsidRDefault="00011B69" w:rsidP="00607B8C">
            <w:pPr>
              <w:contextualSpacing/>
              <w:rPr>
                <w:rFonts w:ascii="Times New Roman" w:hAnsi="Times New Roman" w:cs="Times New Roman"/>
              </w:rPr>
            </w:pPr>
          </w:p>
          <w:p w14:paraId="020F1381" w14:textId="77777777" w:rsidR="00011B69" w:rsidRPr="00AC6DEC" w:rsidRDefault="00011B69" w:rsidP="00607B8C">
            <w:pPr>
              <w:rPr>
                <w:rFonts w:ascii="Times New Roman" w:hAnsi="Times New Roman" w:cs="Times New Roman"/>
                <w:noProof/>
              </w:rPr>
            </w:pPr>
          </w:p>
        </w:tc>
      </w:tr>
      <w:tr w:rsidR="00011B69" w:rsidRPr="00AC6DEC" w14:paraId="2488EFCE" w14:textId="77777777" w:rsidTr="2A62FF34">
        <w:trPr>
          <w:jc w:val="center"/>
        </w:trPr>
        <w:tc>
          <w:tcPr>
            <w:tcW w:w="2157" w:type="dxa"/>
            <w:tcMar>
              <w:top w:w="72" w:type="dxa"/>
              <w:left w:w="115" w:type="dxa"/>
              <w:bottom w:w="72" w:type="dxa"/>
              <w:right w:w="115" w:type="dxa"/>
            </w:tcMar>
            <w:vAlign w:val="center"/>
          </w:tcPr>
          <w:p w14:paraId="21374063"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2/18/21</w:t>
            </w:r>
          </w:p>
        </w:tc>
        <w:tc>
          <w:tcPr>
            <w:tcW w:w="2198" w:type="dxa"/>
            <w:tcMar>
              <w:top w:w="72" w:type="dxa"/>
              <w:left w:w="115" w:type="dxa"/>
              <w:bottom w:w="72" w:type="dxa"/>
              <w:right w:w="115" w:type="dxa"/>
            </w:tcMar>
            <w:vAlign w:val="center"/>
          </w:tcPr>
          <w:p w14:paraId="5FADE17E"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3.14</w:t>
            </w:r>
          </w:p>
          <w:p w14:paraId="2CB07C36"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t xml:space="preserve">Scoring; Previous Projects </w:t>
            </w:r>
          </w:p>
        </w:tc>
        <w:tc>
          <w:tcPr>
            <w:tcW w:w="9590" w:type="dxa"/>
            <w:tcMar>
              <w:top w:w="72" w:type="dxa"/>
              <w:left w:w="115" w:type="dxa"/>
              <w:bottom w:w="72" w:type="dxa"/>
              <w:right w:w="115" w:type="dxa"/>
            </w:tcMar>
            <w:vAlign w:val="center"/>
          </w:tcPr>
          <w:p w14:paraId="0999EA81"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b/>
                <w:bCs/>
              </w:rPr>
              <w:t>Question:</w:t>
            </w:r>
            <w:r w:rsidRPr="00AC6DEC">
              <w:rPr>
                <w:rFonts w:ascii="Times New Roman" w:hAnsi="Times New Roman" w:cs="Times New Roman"/>
              </w:rPr>
              <w:t xml:space="preserve"> </w:t>
            </w:r>
            <w:r w:rsidRPr="00AC6DEC">
              <w:rPr>
                <w:rFonts w:ascii="Times New Roman" w:hAnsi="Times New Roman" w:cs="Times New Roman"/>
                <w:b/>
                <w:bCs/>
              </w:rPr>
              <w:t>Q0121_02</w:t>
            </w:r>
          </w:p>
          <w:p w14:paraId="70C603E4"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If a project located in an unincorporated area was awarded credits but subsequently that area is annexed into a municipality, for purposes of scoring in the 2021 cycle, would that award be considered as being in the unincorporated area or the municipality?  </w:t>
            </w:r>
          </w:p>
          <w:p w14:paraId="77904865" w14:textId="77777777" w:rsidR="00011B69" w:rsidRPr="00AC6DEC" w:rsidRDefault="00011B69" w:rsidP="00607B8C">
            <w:pPr>
              <w:contextualSpacing/>
              <w:rPr>
                <w:rFonts w:ascii="Times New Roman" w:hAnsi="Times New Roman" w:cs="Times New Roman"/>
                <w:b/>
                <w:bCs/>
              </w:rPr>
            </w:pPr>
          </w:p>
          <w:p w14:paraId="75365395"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 xml:space="preserve">Answer: </w:t>
            </w:r>
            <w:r w:rsidRPr="00AC6DEC">
              <w:rPr>
                <w:rFonts w:ascii="Times New Roman" w:hAnsi="Times New Roman" w:cs="Times New Roman"/>
                <w:i/>
                <w:iCs/>
              </w:rPr>
              <w:t>Previous Projects</w:t>
            </w:r>
            <w:r w:rsidRPr="00AC6DEC">
              <w:rPr>
                <w:rFonts w:ascii="Times New Roman" w:hAnsi="Times New Roman" w:cs="Times New Roman"/>
              </w:rPr>
              <w:t xml:space="preserve"> states in subsection A. that points “will be awarded if the proposed development site is within a current Local Government Boundary that has not been awarded 9% Credits…” </w:t>
            </w:r>
          </w:p>
          <w:p w14:paraId="403175F0" w14:textId="77777777" w:rsidR="00011B69" w:rsidRPr="00AC6DEC" w:rsidRDefault="00011B69" w:rsidP="00607B8C">
            <w:pPr>
              <w:contextualSpacing/>
              <w:rPr>
                <w:rFonts w:ascii="Times New Roman" w:hAnsi="Times New Roman" w:cs="Times New Roman"/>
              </w:rPr>
            </w:pPr>
          </w:p>
          <w:p w14:paraId="448646F0"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 xml:space="preserve">The above language intends to equitably distribute 9% credits across local government jurisdictions. As such, DCA evaluates this section based on current municipal boundaries. A municipality that has annexed a property funded under a previous 9% Competitive Round has received the prior-year award. </w:t>
            </w:r>
          </w:p>
          <w:p w14:paraId="6E5C3B5A" w14:textId="77777777" w:rsidR="00011B69" w:rsidRPr="00AC6DEC" w:rsidRDefault="00011B69" w:rsidP="00607B8C">
            <w:pPr>
              <w:contextualSpacing/>
              <w:rPr>
                <w:rFonts w:ascii="Times New Roman" w:hAnsi="Times New Roman" w:cs="Times New Roman"/>
              </w:rPr>
            </w:pPr>
          </w:p>
          <w:p w14:paraId="635DE78D" w14:textId="77777777" w:rsidR="00011B69" w:rsidRPr="00AC6DEC" w:rsidRDefault="00011B69" w:rsidP="00607B8C">
            <w:pPr>
              <w:rPr>
                <w:rFonts w:ascii="Times New Roman" w:hAnsi="Times New Roman" w:cs="Times New Roman"/>
                <w:b/>
                <w:bCs/>
                <w:noProof/>
              </w:rPr>
            </w:pPr>
            <w:r w:rsidRPr="00AC6DEC">
              <w:rPr>
                <w:rFonts w:ascii="Times New Roman" w:hAnsi="Times New Roman" w:cs="Times New Roman"/>
              </w:rPr>
              <w:t>Where applicable elsewhere in the QAP, DCA approaches this analysis in the same way (e.g., tiebreakers).</w:t>
            </w:r>
          </w:p>
        </w:tc>
      </w:tr>
      <w:tr w:rsidR="00011B69" w:rsidRPr="00AC6DEC" w14:paraId="70246A2E" w14:textId="77777777" w:rsidTr="2A62FF34">
        <w:trPr>
          <w:jc w:val="center"/>
        </w:trPr>
        <w:tc>
          <w:tcPr>
            <w:tcW w:w="2157" w:type="dxa"/>
            <w:tcMar>
              <w:top w:w="72" w:type="dxa"/>
              <w:left w:w="115" w:type="dxa"/>
              <w:bottom w:w="72" w:type="dxa"/>
              <w:right w:w="115" w:type="dxa"/>
            </w:tcMar>
            <w:vAlign w:val="center"/>
          </w:tcPr>
          <w:p w14:paraId="346474AC" w14:textId="77777777" w:rsidR="00011B69" w:rsidRPr="00AC6DEC" w:rsidRDefault="00011B69" w:rsidP="00607B8C">
            <w:pPr>
              <w:rPr>
                <w:rFonts w:ascii="Times New Roman" w:hAnsi="Times New Roman" w:cs="Times New Roman"/>
              </w:rPr>
            </w:pPr>
            <w:r w:rsidRPr="00AC6DEC">
              <w:rPr>
                <w:rFonts w:ascii="Times New Roman" w:hAnsi="Times New Roman" w:cs="Times New Roman"/>
              </w:rPr>
              <w:lastRenderedPageBreak/>
              <w:t>2/18/21</w:t>
            </w:r>
          </w:p>
        </w:tc>
        <w:tc>
          <w:tcPr>
            <w:tcW w:w="2198" w:type="dxa"/>
            <w:tcMar>
              <w:top w:w="72" w:type="dxa"/>
              <w:left w:w="115" w:type="dxa"/>
              <w:bottom w:w="72" w:type="dxa"/>
              <w:right w:w="115" w:type="dxa"/>
            </w:tcMar>
            <w:vAlign w:val="center"/>
          </w:tcPr>
          <w:p w14:paraId="0CDCC53A"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3.18</w:t>
            </w:r>
          </w:p>
          <w:p w14:paraId="0C86F447"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noProof/>
              </w:rPr>
              <w:t>Scoring; Favorable Financing</w:t>
            </w:r>
          </w:p>
        </w:tc>
        <w:tc>
          <w:tcPr>
            <w:tcW w:w="9590" w:type="dxa"/>
            <w:tcMar>
              <w:top w:w="72" w:type="dxa"/>
              <w:left w:w="115" w:type="dxa"/>
              <w:bottom w:w="72" w:type="dxa"/>
              <w:right w:w="115" w:type="dxa"/>
            </w:tcMar>
            <w:vAlign w:val="center"/>
          </w:tcPr>
          <w:p w14:paraId="3055EFBB" w14:textId="77777777" w:rsidR="00011B69" w:rsidRPr="00AC6DEC" w:rsidRDefault="00011B69" w:rsidP="00607B8C">
            <w:pPr>
              <w:contextualSpacing/>
              <w:rPr>
                <w:rFonts w:ascii="Times New Roman" w:hAnsi="Times New Roman" w:cs="Times New Roman"/>
                <w:b/>
                <w:bCs/>
              </w:rPr>
            </w:pPr>
            <w:r w:rsidRPr="00AC6DEC">
              <w:rPr>
                <w:rFonts w:ascii="Times New Roman" w:hAnsi="Times New Roman" w:cs="Times New Roman"/>
                <w:b/>
                <w:bCs/>
              </w:rPr>
              <w:t>Question ID: Q0113_01</w:t>
            </w:r>
          </w:p>
          <w:p w14:paraId="6BDAABA7" w14:textId="77777777" w:rsidR="00011B69" w:rsidRPr="00AC6DEC" w:rsidRDefault="00011B69" w:rsidP="00607B8C">
            <w:pPr>
              <w:contextualSpacing/>
              <w:rPr>
                <w:rFonts w:ascii="Times New Roman" w:hAnsi="Times New Roman" w:cs="Times New Roman"/>
              </w:rPr>
            </w:pPr>
            <w:r w:rsidRPr="00AC6DEC">
              <w:rPr>
                <w:rFonts w:ascii="Times New Roman" w:hAnsi="Times New Roman" w:cs="Times New Roman"/>
              </w:rPr>
              <w:t>If a certified CDFI Banking Institution is a lender on a development and has agreed to provide a construction and permanent source of funding that meets the four pre-requisite requirements of the Favorable Financing section of the QAP, but the funds used by that bank for the funding are not specifically designated as magnet funds, but general “bank funds”, would the financing still qualify for the favorable financing points?  Some conventional banks have capital magnet or reinvestment funds specifically for this type of use, but the statement of “loans originated by a conventional bank are ineligible” appears to disqualify this situation.</w:t>
            </w:r>
          </w:p>
          <w:p w14:paraId="3EF813E3" w14:textId="77777777" w:rsidR="00011B69" w:rsidRPr="00AC6DEC" w:rsidRDefault="00011B69" w:rsidP="00607B8C">
            <w:pPr>
              <w:contextualSpacing/>
              <w:rPr>
                <w:rFonts w:ascii="Times New Roman" w:hAnsi="Times New Roman" w:cs="Times New Roman"/>
              </w:rPr>
            </w:pPr>
          </w:p>
          <w:p w14:paraId="4E1FCCCC" w14:textId="77777777" w:rsidR="00011B69" w:rsidRPr="00AC6DEC" w:rsidRDefault="00011B69" w:rsidP="00607B8C">
            <w:pPr>
              <w:rPr>
                <w:rFonts w:ascii="Times New Roman" w:hAnsi="Times New Roman" w:cs="Times New Roman"/>
                <w:b/>
                <w:bCs/>
              </w:rPr>
            </w:pPr>
            <w:r w:rsidRPr="00AC6DEC">
              <w:rPr>
                <w:rFonts w:ascii="Times New Roman" w:hAnsi="Times New Roman" w:cs="Times New Roman"/>
                <w:b/>
                <w:bCs/>
              </w:rPr>
              <w:t xml:space="preserve">Answer: </w:t>
            </w:r>
          </w:p>
          <w:p w14:paraId="35008614" w14:textId="77777777" w:rsidR="00011B69" w:rsidRPr="00AC6DEC" w:rsidRDefault="00011B69" w:rsidP="00607B8C">
            <w:pPr>
              <w:rPr>
                <w:rFonts w:ascii="Times New Roman" w:hAnsi="Times New Roman" w:cs="Times New Roman"/>
                <w:noProof/>
              </w:rPr>
            </w:pPr>
            <w:r w:rsidRPr="00AC6DEC">
              <w:rPr>
                <w:rFonts w:ascii="Times New Roman" w:hAnsi="Times New Roman" w:cs="Times New Roman"/>
              </w:rPr>
              <w:t xml:space="preserve">Per the 2021 QAP, qualifying sources must either meet the criteria for one of the first ten sources listed under </w:t>
            </w:r>
            <w:r w:rsidRPr="00AC6DEC">
              <w:rPr>
                <w:rFonts w:ascii="Times New Roman" w:hAnsi="Times New Roman" w:cs="Times New Roman"/>
                <w:i/>
                <w:iCs/>
              </w:rPr>
              <w:t>Favorable Financing</w:t>
            </w:r>
            <w:r w:rsidRPr="00AC6DEC">
              <w:rPr>
                <w:rFonts w:ascii="Times New Roman" w:hAnsi="Times New Roman" w:cs="Times New Roman"/>
              </w:rPr>
              <w:t xml:space="preserve"> subsection A or constitute “Other Federal, State, or local grant funds or loans.” Further, “Loans originated by a conventional bank are ineligible.” Therefore, absent further information that clarifies how the hypothetical lending institution and sources of funds meet the criteria for one of the items under subsection A, the above-referenced financing opportunity would not qualify for points under </w:t>
            </w:r>
            <w:r w:rsidRPr="00AC6DEC">
              <w:rPr>
                <w:rFonts w:ascii="Times New Roman" w:hAnsi="Times New Roman" w:cs="Times New Roman"/>
                <w:i/>
                <w:iCs/>
              </w:rPr>
              <w:t>Favorable Financing.</w:t>
            </w:r>
          </w:p>
        </w:tc>
      </w:tr>
    </w:tbl>
    <w:p w14:paraId="433F1041" w14:textId="77777777" w:rsidR="009A7564" w:rsidRPr="00D90432" w:rsidRDefault="009A7564" w:rsidP="000078D6">
      <w:pPr>
        <w:rPr>
          <w:rFonts w:ascii="Times New Roman" w:hAnsi="Times New Roman" w:cs="Times New Roman"/>
          <w:noProof/>
        </w:rPr>
      </w:pPr>
    </w:p>
    <w:sectPr w:rsidR="009A7564" w:rsidRPr="00D90432" w:rsidSect="00A341E3">
      <w:headerReference w:type="first" r:id="rId5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0E1D" w14:textId="77777777" w:rsidR="00B104DA" w:rsidRDefault="00B104DA" w:rsidP="00441946">
      <w:pPr>
        <w:spacing w:after="0" w:line="240" w:lineRule="auto"/>
      </w:pPr>
      <w:r>
        <w:separator/>
      </w:r>
    </w:p>
  </w:endnote>
  <w:endnote w:type="continuationSeparator" w:id="0">
    <w:p w14:paraId="5FCE9BC5" w14:textId="77777777" w:rsidR="00B104DA" w:rsidRDefault="00B104DA" w:rsidP="00441946">
      <w:pPr>
        <w:spacing w:after="0" w:line="240" w:lineRule="auto"/>
      </w:pPr>
      <w:r>
        <w:continuationSeparator/>
      </w:r>
    </w:p>
  </w:endnote>
  <w:endnote w:type="continuationNotice" w:id="1">
    <w:p w14:paraId="2C3B86B1" w14:textId="77777777" w:rsidR="00B104DA" w:rsidRDefault="00B10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F451" w14:textId="77777777" w:rsidR="00B104DA" w:rsidRDefault="00B104DA" w:rsidP="00441946">
      <w:pPr>
        <w:spacing w:after="0" w:line="240" w:lineRule="auto"/>
      </w:pPr>
      <w:r>
        <w:separator/>
      </w:r>
    </w:p>
  </w:footnote>
  <w:footnote w:type="continuationSeparator" w:id="0">
    <w:p w14:paraId="5FCDCF27" w14:textId="77777777" w:rsidR="00B104DA" w:rsidRDefault="00B104DA" w:rsidP="00441946">
      <w:pPr>
        <w:spacing w:after="0" w:line="240" w:lineRule="auto"/>
      </w:pPr>
      <w:r>
        <w:continuationSeparator/>
      </w:r>
    </w:p>
  </w:footnote>
  <w:footnote w:type="continuationNotice" w:id="1">
    <w:p w14:paraId="53384931" w14:textId="77777777" w:rsidR="00B104DA" w:rsidRDefault="00B10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F81A" w14:textId="761E2A05" w:rsidR="00B104DA" w:rsidRPr="00AA437D" w:rsidRDefault="00B104DA">
    <w:pPr>
      <w:pStyle w:val="Header"/>
      <w:rPr>
        <w:rFonts w:ascii="Times New Roman" w:hAnsi="Times New Roman" w:cs="Times New Roman"/>
        <w:sz w:val="24"/>
        <w:szCs w:val="24"/>
      </w:rPr>
    </w:pPr>
    <w:r w:rsidRPr="00AA437D">
      <w:rPr>
        <w:rFonts w:ascii="Times New Roman" w:hAnsi="Times New Roman" w:cs="Times New Roman"/>
        <w:sz w:val="24"/>
        <w:szCs w:val="24"/>
      </w:rPr>
      <w:t xml:space="preserve">Governor Brian Kemp </w:t>
    </w:r>
    <w:r w:rsidRPr="00AA437D">
      <w:rPr>
        <w:rFonts w:ascii="Times New Roman" w:hAnsi="Times New Roman" w:cs="Times New Roman"/>
        <w:sz w:val="24"/>
        <w:szCs w:val="24"/>
      </w:rPr>
      <w:ptab w:relativeTo="margin" w:alignment="center" w:leader="none"/>
    </w:r>
    <w:r w:rsidRPr="00AA437D">
      <w:rPr>
        <w:rFonts w:ascii="Times New Roman" w:hAnsi="Times New Roman" w:cs="Times New Roman"/>
        <w:sz w:val="24"/>
        <w:szCs w:val="24"/>
      </w:rPr>
      <w:ptab w:relativeTo="margin" w:alignment="right" w:leader="none"/>
    </w:r>
    <w:r w:rsidRPr="00AA437D">
      <w:rPr>
        <w:rFonts w:ascii="Times New Roman" w:hAnsi="Times New Roman" w:cs="Times New Roman"/>
        <w:sz w:val="24"/>
        <w:szCs w:val="24"/>
      </w:rPr>
      <w:t>Executive Director Christopher Nunn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D4B59C"/>
    <w:multiLevelType w:val="hybridMultilevel"/>
    <w:tmpl w:val="AE1D9B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44B1F"/>
    <w:multiLevelType w:val="hybridMultilevel"/>
    <w:tmpl w:val="58F8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9773C"/>
    <w:multiLevelType w:val="hybridMultilevel"/>
    <w:tmpl w:val="FF98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710CE"/>
    <w:multiLevelType w:val="hybridMultilevel"/>
    <w:tmpl w:val="E2A4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10E7D"/>
    <w:multiLevelType w:val="hybridMultilevel"/>
    <w:tmpl w:val="14AE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06"/>
    <w:multiLevelType w:val="hybridMultilevel"/>
    <w:tmpl w:val="B33A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4640E"/>
    <w:multiLevelType w:val="hybridMultilevel"/>
    <w:tmpl w:val="8536E3AA"/>
    <w:lvl w:ilvl="0" w:tplc="18BEB714">
      <w:start w:val="1"/>
      <w:numFmt w:val="bullet"/>
      <w:lvlText w:val=""/>
      <w:lvlJc w:val="left"/>
      <w:pPr>
        <w:tabs>
          <w:tab w:val="num" w:pos="720"/>
        </w:tabs>
        <w:ind w:left="720" w:hanging="360"/>
      </w:pPr>
      <w:rPr>
        <w:rFonts w:ascii="Symbol" w:hAnsi="Symbol" w:hint="default"/>
        <w:sz w:val="20"/>
      </w:rPr>
    </w:lvl>
    <w:lvl w:ilvl="1" w:tplc="323A2C72" w:tentative="1">
      <w:start w:val="1"/>
      <w:numFmt w:val="bullet"/>
      <w:lvlText w:val="o"/>
      <w:lvlJc w:val="left"/>
      <w:pPr>
        <w:tabs>
          <w:tab w:val="num" w:pos="1440"/>
        </w:tabs>
        <w:ind w:left="1440" w:hanging="360"/>
      </w:pPr>
      <w:rPr>
        <w:rFonts w:ascii="Courier New" w:hAnsi="Courier New" w:hint="default"/>
        <w:sz w:val="20"/>
      </w:rPr>
    </w:lvl>
    <w:lvl w:ilvl="2" w:tplc="77DA8200" w:tentative="1">
      <w:start w:val="1"/>
      <w:numFmt w:val="bullet"/>
      <w:lvlText w:val=""/>
      <w:lvlJc w:val="left"/>
      <w:pPr>
        <w:tabs>
          <w:tab w:val="num" w:pos="2160"/>
        </w:tabs>
        <w:ind w:left="2160" w:hanging="360"/>
      </w:pPr>
      <w:rPr>
        <w:rFonts w:ascii="Wingdings" w:hAnsi="Wingdings" w:hint="default"/>
        <w:sz w:val="20"/>
      </w:rPr>
    </w:lvl>
    <w:lvl w:ilvl="3" w:tplc="E0A22F5E" w:tentative="1">
      <w:start w:val="1"/>
      <w:numFmt w:val="bullet"/>
      <w:lvlText w:val=""/>
      <w:lvlJc w:val="left"/>
      <w:pPr>
        <w:tabs>
          <w:tab w:val="num" w:pos="2880"/>
        </w:tabs>
        <w:ind w:left="2880" w:hanging="360"/>
      </w:pPr>
      <w:rPr>
        <w:rFonts w:ascii="Wingdings" w:hAnsi="Wingdings" w:hint="default"/>
        <w:sz w:val="20"/>
      </w:rPr>
    </w:lvl>
    <w:lvl w:ilvl="4" w:tplc="B74423AC" w:tentative="1">
      <w:start w:val="1"/>
      <w:numFmt w:val="bullet"/>
      <w:lvlText w:val=""/>
      <w:lvlJc w:val="left"/>
      <w:pPr>
        <w:tabs>
          <w:tab w:val="num" w:pos="3600"/>
        </w:tabs>
        <w:ind w:left="3600" w:hanging="360"/>
      </w:pPr>
      <w:rPr>
        <w:rFonts w:ascii="Wingdings" w:hAnsi="Wingdings" w:hint="default"/>
        <w:sz w:val="20"/>
      </w:rPr>
    </w:lvl>
    <w:lvl w:ilvl="5" w:tplc="CBF8717E" w:tentative="1">
      <w:start w:val="1"/>
      <w:numFmt w:val="bullet"/>
      <w:lvlText w:val=""/>
      <w:lvlJc w:val="left"/>
      <w:pPr>
        <w:tabs>
          <w:tab w:val="num" w:pos="4320"/>
        </w:tabs>
        <w:ind w:left="4320" w:hanging="360"/>
      </w:pPr>
      <w:rPr>
        <w:rFonts w:ascii="Wingdings" w:hAnsi="Wingdings" w:hint="default"/>
        <w:sz w:val="20"/>
      </w:rPr>
    </w:lvl>
    <w:lvl w:ilvl="6" w:tplc="6C3A6FBC" w:tentative="1">
      <w:start w:val="1"/>
      <w:numFmt w:val="bullet"/>
      <w:lvlText w:val=""/>
      <w:lvlJc w:val="left"/>
      <w:pPr>
        <w:tabs>
          <w:tab w:val="num" w:pos="5040"/>
        </w:tabs>
        <w:ind w:left="5040" w:hanging="360"/>
      </w:pPr>
      <w:rPr>
        <w:rFonts w:ascii="Wingdings" w:hAnsi="Wingdings" w:hint="default"/>
        <w:sz w:val="20"/>
      </w:rPr>
    </w:lvl>
    <w:lvl w:ilvl="7" w:tplc="0BBA2B0E" w:tentative="1">
      <w:start w:val="1"/>
      <w:numFmt w:val="bullet"/>
      <w:lvlText w:val=""/>
      <w:lvlJc w:val="left"/>
      <w:pPr>
        <w:tabs>
          <w:tab w:val="num" w:pos="5760"/>
        </w:tabs>
        <w:ind w:left="5760" w:hanging="360"/>
      </w:pPr>
      <w:rPr>
        <w:rFonts w:ascii="Wingdings" w:hAnsi="Wingdings" w:hint="default"/>
        <w:sz w:val="20"/>
      </w:rPr>
    </w:lvl>
    <w:lvl w:ilvl="8" w:tplc="09E4B08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86CAD"/>
    <w:multiLevelType w:val="hybridMultilevel"/>
    <w:tmpl w:val="02549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E39C2"/>
    <w:multiLevelType w:val="hybridMultilevel"/>
    <w:tmpl w:val="FFC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851F7"/>
    <w:multiLevelType w:val="hybridMultilevel"/>
    <w:tmpl w:val="87FC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2F49"/>
    <w:multiLevelType w:val="hybridMultilevel"/>
    <w:tmpl w:val="5FA8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32353"/>
    <w:multiLevelType w:val="hybridMultilevel"/>
    <w:tmpl w:val="BD062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A7E67"/>
    <w:multiLevelType w:val="hybridMultilevel"/>
    <w:tmpl w:val="35184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025E0"/>
    <w:multiLevelType w:val="hybridMultilevel"/>
    <w:tmpl w:val="6BD664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2F8249D6"/>
    <w:multiLevelType w:val="hybridMultilevel"/>
    <w:tmpl w:val="D2EA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330CA"/>
    <w:multiLevelType w:val="hybridMultilevel"/>
    <w:tmpl w:val="097E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64D47"/>
    <w:multiLevelType w:val="hybridMultilevel"/>
    <w:tmpl w:val="138C2DB8"/>
    <w:lvl w:ilvl="0" w:tplc="2E40CE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1C13"/>
    <w:multiLevelType w:val="hybridMultilevel"/>
    <w:tmpl w:val="FEBA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82FA7"/>
    <w:multiLevelType w:val="hybridMultilevel"/>
    <w:tmpl w:val="9A346CDE"/>
    <w:lvl w:ilvl="0" w:tplc="ED1833A4">
      <w:start w:val="1"/>
      <w:numFmt w:val="bullet"/>
      <w:lvlText w:val=""/>
      <w:lvlJc w:val="left"/>
      <w:pPr>
        <w:ind w:left="720" w:hanging="360"/>
      </w:pPr>
      <w:rPr>
        <w:rFonts w:ascii="Symbol" w:hAnsi="Symbol" w:hint="default"/>
      </w:rPr>
    </w:lvl>
    <w:lvl w:ilvl="1" w:tplc="A7A8476A">
      <w:start w:val="1"/>
      <w:numFmt w:val="bullet"/>
      <w:lvlText w:val="o"/>
      <w:lvlJc w:val="left"/>
      <w:pPr>
        <w:ind w:left="1440" w:hanging="360"/>
      </w:pPr>
      <w:rPr>
        <w:rFonts w:ascii="Courier New" w:hAnsi="Courier New" w:hint="default"/>
      </w:rPr>
    </w:lvl>
    <w:lvl w:ilvl="2" w:tplc="2264CBF0">
      <w:start w:val="1"/>
      <w:numFmt w:val="bullet"/>
      <w:lvlText w:val=""/>
      <w:lvlJc w:val="left"/>
      <w:pPr>
        <w:ind w:left="2160" w:hanging="360"/>
      </w:pPr>
      <w:rPr>
        <w:rFonts w:ascii="Wingdings" w:hAnsi="Wingdings" w:hint="default"/>
      </w:rPr>
    </w:lvl>
    <w:lvl w:ilvl="3" w:tplc="2C680F32">
      <w:start w:val="1"/>
      <w:numFmt w:val="bullet"/>
      <w:lvlText w:val=""/>
      <w:lvlJc w:val="left"/>
      <w:pPr>
        <w:ind w:left="2880" w:hanging="360"/>
      </w:pPr>
      <w:rPr>
        <w:rFonts w:ascii="Symbol" w:hAnsi="Symbol" w:hint="default"/>
      </w:rPr>
    </w:lvl>
    <w:lvl w:ilvl="4" w:tplc="3B9AD75A">
      <w:start w:val="1"/>
      <w:numFmt w:val="bullet"/>
      <w:lvlText w:val="o"/>
      <w:lvlJc w:val="left"/>
      <w:pPr>
        <w:ind w:left="3600" w:hanging="360"/>
      </w:pPr>
      <w:rPr>
        <w:rFonts w:ascii="Courier New" w:hAnsi="Courier New" w:hint="default"/>
      </w:rPr>
    </w:lvl>
    <w:lvl w:ilvl="5" w:tplc="3A5EA408">
      <w:start w:val="1"/>
      <w:numFmt w:val="bullet"/>
      <w:lvlText w:val=""/>
      <w:lvlJc w:val="left"/>
      <w:pPr>
        <w:ind w:left="4320" w:hanging="360"/>
      </w:pPr>
      <w:rPr>
        <w:rFonts w:ascii="Wingdings" w:hAnsi="Wingdings" w:hint="default"/>
      </w:rPr>
    </w:lvl>
    <w:lvl w:ilvl="6" w:tplc="41026C00">
      <w:start w:val="1"/>
      <w:numFmt w:val="bullet"/>
      <w:lvlText w:val=""/>
      <w:lvlJc w:val="left"/>
      <w:pPr>
        <w:ind w:left="5040" w:hanging="360"/>
      </w:pPr>
      <w:rPr>
        <w:rFonts w:ascii="Symbol" w:hAnsi="Symbol" w:hint="default"/>
      </w:rPr>
    </w:lvl>
    <w:lvl w:ilvl="7" w:tplc="BBD423A6">
      <w:start w:val="1"/>
      <w:numFmt w:val="bullet"/>
      <w:lvlText w:val="o"/>
      <w:lvlJc w:val="left"/>
      <w:pPr>
        <w:ind w:left="5760" w:hanging="360"/>
      </w:pPr>
      <w:rPr>
        <w:rFonts w:ascii="Courier New" w:hAnsi="Courier New" w:hint="default"/>
      </w:rPr>
    </w:lvl>
    <w:lvl w:ilvl="8" w:tplc="18445474">
      <w:start w:val="1"/>
      <w:numFmt w:val="bullet"/>
      <w:lvlText w:val=""/>
      <w:lvlJc w:val="left"/>
      <w:pPr>
        <w:ind w:left="6480" w:hanging="360"/>
      </w:pPr>
      <w:rPr>
        <w:rFonts w:ascii="Wingdings" w:hAnsi="Wingdings" w:hint="default"/>
      </w:rPr>
    </w:lvl>
  </w:abstractNum>
  <w:abstractNum w:abstractNumId="19" w15:restartNumberingAfterBreak="0">
    <w:nsid w:val="3C8453E6"/>
    <w:multiLevelType w:val="hybridMultilevel"/>
    <w:tmpl w:val="EAEE30B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15:restartNumberingAfterBreak="0">
    <w:nsid w:val="3D1B7BB2"/>
    <w:multiLevelType w:val="hybridMultilevel"/>
    <w:tmpl w:val="67D4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91744"/>
    <w:multiLevelType w:val="hybridMultilevel"/>
    <w:tmpl w:val="A2C61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E0A4E"/>
    <w:multiLevelType w:val="hybridMultilevel"/>
    <w:tmpl w:val="EC7C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D3B40"/>
    <w:multiLevelType w:val="hybridMultilevel"/>
    <w:tmpl w:val="8E4E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42CC5"/>
    <w:multiLevelType w:val="hybridMultilevel"/>
    <w:tmpl w:val="6FCC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F3296"/>
    <w:multiLevelType w:val="hybridMultilevel"/>
    <w:tmpl w:val="D884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33B1B"/>
    <w:multiLevelType w:val="hybridMultilevel"/>
    <w:tmpl w:val="990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61B9C"/>
    <w:multiLevelType w:val="hybridMultilevel"/>
    <w:tmpl w:val="CE74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E6424"/>
    <w:multiLevelType w:val="hybridMultilevel"/>
    <w:tmpl w:val="2432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402A8A"/>
    <w:multiLevelType w:val="hybridMultilevel"/>
    <w:tmpl w:val="530E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901A5"/>
    <w:multiLevelType w:val="hybridMultilevel"/>
    <w:tmpl w:val="5562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50E53"/>
    <w:multiLevelType w:val="hybridMultilevel"/>
    <w:tmpl w:val="899C8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5609BF"/>
    <w:multiLevelType w:val="hybridMultilevel"/>
    <w:tmpl w:val="3236CBFC"/>
    <w:lvl w:ilvl="0" w:tplc="498606A8">
      <w:start w:val="1"/>
      <w:numFmt w:val="bullet"/>
      <w:lvlText w:val=""/>
      <w:lvlJc w:val="left"/>
      <w:pPr>
        <w:tabs>
          <w:tab w:val="num" w:pos="720"/>
        </w:tabs>
        <w:ind w:left="720" w:hanging="360"/>
      </w:pPr>
      <w:rPr>
        <w:rFonts w:ascii="Symbol" w:hAnsi="Symbol" w:hint="default"/>
        <w:sz w:val="20"/>
      </w:rPr>
    </w:lvl>
    <w:lvl w:ilvl="1" w:tplc="BD7278D6" w:tentative="1">
      <w:start w:val="1"/>
      <w:numFmt w:val="bullet"/>
      <w:lvlText w:val="o"/>
      <w:lvlJc w:val="left"/>
      <w:pPr>
        <w:tabs>
          <w:tab w:val="num" w:pos="1440"/>
        </w:tabs>
        <w:ind w:left="1440" w:hanging="360"/>
      </w:pPr>
      <w:rPr>
        <w:rFonts w:ascii="Courier New" w:hAnsi="Courier New" w:hint="default"/>
        <w:sz w:val="20"/>
      </w:rPr>
    </w:lvl>
    <w:lvl w:ilvl="2" w:tplc="261AF814" w:tentative="1">
      <w:start w:val="1"/>
      <w:numFmt w:val="bullet"/>
      <w:lvlText w:val=""/>
      <w:lvlJc w:val="left"/>
      <w:pPr>
        <w:tabs>
          <w:tab w:val="num" w:pos="2160"/>
        </w:tabs>
        <w:ind w:left="2160" w:hanging="360"/>
      </w:pPr>
      <w:rPr>
        <w:rFonts w:ascii="Wingdings" w:hAnsi="Wingdings" w:hint="default"/>
        <w:sz w:val="20"/>
      </w:rPr>
    </w:lvl>
    <w:lvl w:ilvl="3" w:tplc="DFE4B794" w:tentative="1">
      <w:start w:val="1"/>
      <w:numFmt w:val="bullet"/>
      <w:lvlText w:val=""/>
      <w:lvlJc w:val="left"/>
      <w:pPr>
        <w:tabs>
          <w:tab w:val="num" w:pos="2880"/>
        </w:tabs>
        <w:ind w:left="2880" w:hanging="360"/>
      </w:pPr>
      <w:rPr>
        <w:rFonts w:ascii="Wingdings" w:hAnsi="Wingdings" w:hint="default"/>
        <w:sz w:val="20"/>
      </w:rPr>
    </w:lvl>
    <w:lvl w:ilvl="4" w:tplc="26EC88FC" w:tentative="1">
      <w:start w:val="1"/>
      <w:numFmt w:val="bullet"/>
      <w:lvlText w:val=""/>
      <w:lvlJc w:val="left"/>
      <w:pPr>
        <w:tabs>
          <w:tab w:val="num" w:pos="3600"/>
        </w:tabs>
        <w:ind w:left="3600" w:hanging="360"/>
      </w:pPr>
      <w:rPr>
        <w:rFonts w:ascii="Wingdings" w:hAnsi="Wingdings" w:hint="default"/>
        <w:sz w:val="20"/>
      </w:rPr>
    </w:lvl>
    <w:lvl w:ilvl="5" w:tplc="B82052EE" w:tentative="1">
      <w:start w:val="1"/>
      <w:numFmt w:val="bullet"/>
      <w:lvlText w:val=""/>
      <w:lvlJc w:val="left"/>
      <w:pPr>
        <w:tabs>
          <w:tab w:val="num" w:pos="4320"/>
        </w:tabs>
        <w:ind w:left="4320" w:hanging="360"/>
      </w:pPr>
      <w:rPr>
        <w:rFonts w:ascii="Wingdings" w:hAnsi="Wingdings" w:hint="default"/>
        <w:sz w:val="20"/>
      </w:rPr>
    </w:lvl>
    <w:lvl w:ilvl="6" w:tplc="EB5013CE" w:tentative="1">
      <w:start w:val="1"/>
      <w:numFmt w:val="bullet"/>
      <w:lvlText w:val=""/>
      <w:lvlJc w:val="left"/>
      <w:pPr>
        <w:tabs>
          <w:tab w:val="num" w:pos="5040"/>
        </w:tabs>
        <w:ind w:left="5040" w:hanging="360"/>
      </w:pPr>
      <w:rPr>
        <w:rFonts w:ascii="Wingdings" w:hAnsi="Wingdings" w:hint="default"/>
        <w:sz w:val="20"/>
      </w:rPr>
    </w:lvl>
    <w:lvl w:ilvl="7" w:tplc="1A6CE1C0" w:tentative="1">
      <w:start w:val="1"/>
      <w:numFmt w:val="bullet"/>
      <w:lvlText w:val=""/>
      <w:lvlJc w:val="left"/>
      <w:pPr>
        <w:tabs>
          <w:tab w:val="num" w:pos="5760"/>
        </w:tabs>
        <w:ind w:left="5760" w:hanging="360"/>
      </w:pPr>
      <w:rPr>
        <w:rFonts w:ascii="Wingdings" w:hAnsi="Wingdings" w:hint="default"/>
        <w:sz w:val="20"/>
      </w:rPr>
    </w:lvl>
    <w:lvl w:ilvl="8" w:tplc="0902D5DC"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F7C17"/>
    <w:multiLevelType w:val="hybridMultilevel"/>
    <w:tmpl w:val="A4FCD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54B72"/>
    <w:multiLevelType w:val="hybridMultilevel"/>
    <w:tmpl w:val="518F45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D111F17"/>
    <w:multiLevelType w:val="hybridMultilevel"/>
    <w:tmpl w:val="B84E0C2C"/>
    <w:lvl w:ilvl="0" w:tplc="3D3219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B07BCD"/>
    <w:multiLevelType w:val="hybridMultilevel"/>
    <w:tmpl w:val="711A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46E2"/>
    <w:multiLevelType w:val="hybridMultilevel"/>
    <w:tmpl w:val="2896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44005"/>
    <w:multiLevelType w:val="hybridMultilevel"/>
    <w:tmpl w:val="4392B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AE0221"/>
    <w:multiLevelType w:val="multilevel"/>
    <w:tmpl w:val="B612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E36F39"/>
    <w:multiLevelType w:val="hybridMultilevel"/>
    <w:tmpl w:val="2FD8F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C31BF"/>
    <w:multiLevelType w:val="hybridMultilevel"/>
    <w:tmpl w:val="3174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A435C"/>
    <w:multiLevelType w:val="hybridMultilevel"/>
    <w:tmpl w:val="6D98B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C4E2D06"/>
    <w:multiLevelType w:val="hybridMultilevel"/>
    <w:tmpl w:val="DCA2C766"/>
    <w:lvl w:ilvl="0" w:tplc="20DE4192">
      <w:start w:val="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5369B3"/>
    <w:multiLevelType w:val="hybridMultilevel"/>
    <w:tmpl w:val="FFFFFFFF"/>
    <w:lvl w:ilvl="0" w:tplc="75C20446">
      <w:start w:val="1"/>
      <w:numFmt w:val="bullet"/>
      <w:lvlText w:val=""/>
      <w:lvlJc w:val="left"/>
      <w:pPr>
        <w:ind w:left="720" w:hanging="360"/>
      </w:pPr>
      <w:rPr>
        <w:rFonts w:ascii="Symbol" w:hAnsi="Symbol" w:hint="default"/>
      </w:rPr>
    </w:lvl>
    <w:lvl w:ilvl="1" w:tplc="31364A12">
      <w:start w:val="1"/>
      <w:numFmt w:val="bullet"/>
      <w:lvlText w:val="o"/>
      <w:lvlJc w:val="left"/>
      <w:pPr>
        <w:ind w:left="1440" w:hanging="360"/>
      </w:pPr>
      <w:rPr>
        <w:rFonts w:ascii="Courier New" w:hAnsi="Courier New" w:hint="default"/>
      </w:rPr>
    </w:lvl>
    <w:lvl w:ilvl="2" w:tplc="0734AF1A">
      <w:start w:val="1"/>
      <w:numFmt w:val="bullet"/>
      <w:lvlText w:val=""/>
      <w:lvlJc w:val="left"/>
      <w:pPr>
        <w:ind w:left="2160" w:hanging="360"/>
      </w:pPr>
      <w:rPr>
        <w:rFonts w:ascii="Wingdings" w:hAnsi="Wingdings" w:hint="default"/>
      </w:rPr>
    </w:lvl>
    <w:lvl w:ilvl="3" w:tplc="FDBCBB48">
      <w:start w:val="1"/>
      <w:numFmt w:val="bullet"/>
      <w:lvlText w:val=""/>
      <w:lvlJc w:val="left"/>
      <w:pPr>
        <w:ind w:left="2880" w:hanging="360"/>
      </w:pPr>
      <w:rPr>
        <w:rFonts w:ascii="Symbol" w:hAnsi="Symbol" w:hint="default"/>
      </w:rPr>
    </w:lvl>
    <w:lvl w:ilvl="4" w:tplc="51A456FA">
      <w:start w:val="1"/>
      <w:numFmt w:val="bullet"/>
      <w:lvlText w:val="o"/>
      <w:lvlJc w:val="left"/>
      <w:pPr>
        <w:ind w:left="3600" w:hanging="360"/>
      </w:pPr>
      <w:rPr>
        <w:rFonts w:ascii="Courier New" w:hAnsi="Courier New" w:hint="default"/>
      </w:rPr>
    </w:lvl>
    <w:lvl w:ilvl="5" w:tplc="320EBC28">
      <w:start w:val="1"/>
      <w:numFmt w:val="bullet"/>
      <w:lvlText w:val=""/>
      <w:lvlJc w:val="left"/>
      <w:pPr>
        <w:ind w:left="4320" w:hanging="360"/>
      </w:pPr>
      <w:rPr>
        <w:rFonts w:ascii="Wingdings" w:hAnsi="Wingdings" w:hint="default"/>
      </w:rPr>
    </w:lvl>
    <w:lvl w:ilvl="6" w:tplc="DA4E7778">
      <w:start w:val="1"/>
      <w:numFmt w:val="bullet"/>
      <w:lvlText w:val=""/>
      <w:lvlJc w:val="left"/>
      <w:pPr>
        <w:ind w:left="5040" w:hanging="360"/>
      </w:pPr>
      <w:rPr>
        <w:rFonts w:ascii="Symbol" w:hAnsi="Symbol" w:hint="default"/>
      </w:rPr>
    </w:lvl>
    <w:lvl w:ilvl="7" w:tplc="931C3828">
      <w:start w:val="1"/>
      <w:numFmt w:val="bullet"/>
      <w:lvlText w:val="o"/>
      <w:lvlJc w:val="left"/>
      <w:pPr>
        <w:ind w:left="5760" w:hanging="360"/>
      </w:pPr>
      <w:rPr>
        <w:rFonts w:ascii="Courier New" w:hAnsi="Courier New" w:hint="default"/>
      </w:rPr>
    </w:lvl>
    <w:lvl w:ilvl="8" w:tplc="DBFCF914">
      <w:start w:val="1"/>
      <w:numFmt w:val="bullet"/>
      <w:lvlText w:val=""/>
      <w:lvlJc w:val="left"/>
      <w:pPr>
        <w:ind w:left="6480" w:hanging="360"/>
      </w:pPr>
      <w:rPr>
        <w:rFonts w:ascii="Wingdings" w:hAnsi="Wingdings" w:hint="default"/>
      </w:rPr>
    </w:lvl>
  </w:abstractNum>
  <w:abstractNum w:abstractNumId="45" w15:restartNumberingAfterBreak="0">
    <w:nsid w:val="727B26A4"/>
    <w:multiLevelType w:val="hybridMultilevel"/>
    <w:tmpl w:val="77AC8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BC03A9"/>
    <w:multiLevelType w:val="hybridMultilevel"/>
    <w:tmpl w:val="29C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41FE7"/>
    <w:multiLevelType w:val="hybridMultilevel"/>
    <w:tmpl w:val="271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42E04"/>
    <w:multiLevelType w:val="hybridMultilevel"/>
    <w:tmpl w:val="07209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2"/>
  </w:num>
  <w:num w:numId="4">
    <w:abstractNumId w:val="4"/>
  </w:num>
  <w:num w:numId="5">
    <w:abstractNumId w:val="15"/>
  </w:num>
  <w:num w:numId="6">
    <w:abstractNumId w:val="36"/>
  </w:num>
  <w:num w:numId="7">
    <w:abstractNumId w:val="45"/>
  </w:num>
  <w:num w:numId="8">
    <w:abstractNumId w:val="11"/>
  </w:num>
  <w:num w:numId="9">
    <w:abstractNumId w:val="27"/>
  </w:num>
  <w:num w:numId="10">
    <w:abstractNumId w:val="29"/>
  </w:num>
  <w:num w:numId="11">
    <w:abstractNumId w:val="37"/>
  </w:num>
  <w:num w:numId="12">
    <w:abstractNumId w:val="28"/>
  </w:num>
  <w:num w:numId="13">
    <w:abstractNumId w:val="40"/>
  </w:num>
  <w:num w:numId="14">
    <w:abstractNumId w:val="17"/>
  </w:num>
  <w:num w:numId="15">
    <w:abstractNumId w:val="2"/>
  </w:num>
  <w:num w:numId="16">
    <w:abstractNumId w:val="6"/>
  </w:num>
  <w:num w:numId="17">
    <w:abstractNumId w:val="32"/>
  </w:num>
  <w:num w:numId="18">
    <w:abstractNumId w:val="26"/>
  </w:num>
  <w:num w:numId="19">
    <w:abstractNumId w:val="21"/>
  </w:num>
  <w:num w:numId="20">
    <w:abstractNumId w:val="41"/>
  </w:num>
  <w:num w:numId="21">
    <w:abstractNumId w:val="10"/>
  </w:num>
  <w:num w:numId="22">
    <w:abstractNumId w:val="16"/>
  </w:num>
  <w:num w:numId="23">
    <w:abstractNumId w:val="19"/>
  </w:num>
  <w:num w:numId="24">
    <w:abstractNumId w:val="13"/>
  </w:num>
  <w:num w:numId="25">
    <w:abstractNumId w:val="33"/>
  </w:num>
  <w:num w:numId="26">
    <w:abstractNumId w:val="14"/>
  </w:num>
  <w:num w:numId="27">
    <w:abstractNumId w:val="9"/>
  </w:num>
  <w:num w:numId="28">
    <w:abstractNumId w:val="47"/>
  </w:num>
  <w:num w:numId="29">
    <w:abstractNumId w:val="7"/>
  </w:num>
  <w:num w:numId="30">
    <w:abstractNumId w:val="1"/>
  </w:num>
  <w:num w:numId="31">
    <w:abstractNumId w:val="5"/>
  </w:num>
  <w:num w:numId="32">
    <w:abstractNumId w:val="24"/>
  </w:num>
  <w:num w:numId="33">
    <w:abstractNumId w:val="30"/>
  </w:num>
  <w:num w:numId="34">
    <w:abstractNumId w:val="23"/>
  </w:num>
  <w:num w:numId="35">
    <w:abstractNumId w:val="39"/>
  </w:num>
  <w:num w:numId="36">
    <w:abstractNumId w:val="46"/>
  </w:num>
  <w:num w:numId="37">
    <w:abstractNumId w:val="22"/>
  </w:num>
  <w:num w:numId="38">
    <w:abstractNumId w:val="3"/>
  </w:num>
  <w:num w:numId="39">
    <w:abstractNumId w:val="31"/>
  </w:num>
  <w:num w:numId="40">
    <w:abstractNumId w:val="18"/>
  </w:num>
  <w:num w:numId="41">
    <w:abstractNumId w:val="34"/>
  </w:num>
  <w:num w:numId="42">
    <w:abstractNumId w:val="42"/>
  </w:num>
  <w:num w:numId="43">
    <w:abstractNumId w:val="38"/>
  </w:num>
  <w:num w:numId="44">
    <w:abstractNumId w:val="0"/>
  </w:num>
  <w:num w:numId="45">
    <w:abstractNumId w:val="48"/>
  </w:num>
  <w:num w:numId="46">
    <w:abstractNumId w:val="43"/>
  </w:num>
  <w:num w:numId="47">
    <w:abstractNumId w:val="35"/>
  </w:num>
  <w:num w:numId="48">
    <w:abstractNumId w:val="2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04837B"/>
    <w:rsid w:val="00000389"/>
    <w:rsid w:val="00000670"/>
    <w:rsid w:val="000006FD"/>
    <w:rsid w:val="00002E1D"/>
    <w:rsid w:val="000041FD"/>
    <w:rsid w:val="000043AA"/>
    <w:rsid w:val="00005DA7"/>
    <w:rsid w:val="000068B4"/>
    <w:rsid w:val="00006C45"/>
    <w:rsid w:val="000074D6"/>
    <w:rsid w:val="000078D6"/>
    <w:rsid w:val="00007D3C"/>
    <w:rsid w:val="00010256"/>
    <w:rsid w:val="000103AD"/>
    <w:rsid w:val="000103F6"/>
    <w:rsid w:val="0001086C"/>
    <w:rsid w:val="00010CF5"/>
    <w:rsid w:val="0001101F"/>
    <w:rsid w:val="0001138D"/>
    <w:rsid w:val="0001196F"/>
    <w:rsid w:val="00011A91"/>
    <w:rsid w:val="00011B69"/>
    <w:rsid w:val="00011D8F"/>
    <w:rsid w:val="000128C4"/>
    <w:rsid w:val="000129F5"/>
    <w:rsid w:val="00013462"/>
    <w:rsid w:val="00015183"/>
    <w:rsid w:val="000153A2"/>
    <w:rsid w:val="00015B1F"/>
    <w:rsid w:val="0001651F"/>
    <w:rsid w:val="000173D2"/>
    <w:rsid w:val="0001762A"/>
    <w:rsid w:val="00017D55"/>
    <w:rsid w:val="0002085D"/>
    <w:rsid w:val="00021279"/>
    <w:rsid w:val="000214C6"/>
    <w:rsid w:val="000214D9"/>
    <w:rsid w:val="00021F3B"/>
    <w:rsid w:val="00023667"/>
    <w:rsid w:val="00024181"/>
    <w:rsid w:val="0002513C"/>
    <w:rsid w:val="0002524F"/>
    <w:rsid w:val="00025253"/>
    <w:rsid w:val="00025584"/>
    <w:rsid w:val="0002632E"/>
    <w:rsid w:val="00026C03"/>
    <w:rsid w:val="00030A19"/>
    <w:rsid w:val="000328C6"/>
    <w:rsid w:val="00033381"/>
    <w:rsid w:val="000339B5"/>
    <w:rsid w:val="000344B0"/>
    <w:rsid w:val="00034E6E"/>
    <w:rsid w:val="000358BF"/>
    <w:rsid w:val="00035F89"/>
    <w:rsid w:val="0003642E"/>
    <w:rsid w:val="00036FBB"/>
    <w:rsid w:val="00037129"/>
    <w:rsid w:val="00037557"/>
    <w:rsid w:val="00037CEC"/>
    <w:rsid w:val="00040375"/>
    <w:rsid w:val="00040680"/>
    <w:rsid w:val="00040802"/>
    <w:rsid w:val="00041152"/>
    <w:rsid w:val="00041410"/>
    <w:rsid w:val="0004162F"/>
    <w:rsid w:val="0004180C"/>
    <w:rsid w:val="000418D6"/>
    <w:rsid w:val="000426B6"/>
    <w:rsid w:val="00044014"/>
    <w:rsid w:val="00045494"/>
    <w:rsid w:val="000456FE"/>
    <w:rsid w:val="00047BA6"/>
    <w:rsid w:val="00050A0F"/>
    <w:rsid w:val="00051606"/>
    <w:rsid w:val="00052C00"/>
    <w:rsid w:val="0005360C"/>
    <w:rsid w:val="00054008"/>
    <w:rsid w:val="0005488C"/>
    <w:rsid w:val="000554F4"/>
    <w:rsid w:val="00055CB4"/>
    <w:rsid w:val="00057011"/>
    <w:rsid w:val="0006056D"/>
    <w:rsid w:val="00060B60"/>
    <w:rsid w:val="00060D87"/>
    <w:rsid w:val="00061BC7"/>
    <w:rsid w:val="00061E56"/>
    <w:rsid w:val="00064243"/>
    <w:rsid w:val="000648E0"/>
    <w:rsid w:val="000653EA"/>
    <w:rsid w:val="00065D0F"/>
    <w:rsid w:val="000661D9"/>
    <w:rsid w:val="00066A73"/>
    <w:rsid w:val="00067754"/>
    <w:rsid w:val="00070520"/>
    <w:rsid w:val="00071086"/>
    <w:rsid w:val="000717B1"/>
    <w:rsid w:val="00071862"/>
    <w:rsid w:val="00071AC6"/>
    <w:rsid w:val="00072C0F"/>
    <w:rsid w:val="000732DF"/>
    <w:rsid w:val="000734AC"/>
    <w:rsid w:val="00073CD2"/>
    <w:rsid w:val="00073EED"/>
    <w:rsid w:val="000750E7"/>
    <w:rsid w:val="00075342"/>
    <w:rsid w:val="000756E6"/>
    <w:rsid w:val="0007714C"/>
    <w:rsid w:val="00077A0D"/>
    <w:rsid w:val="000806E9"/>
    <w:rsid w:val="00080F67"/>
    <w:rsid w:val="00081692"/>
    <w:rsid w:val="00081752"/>
    <w:rsid w:val="00081775"/>
    <w:rsid w:val="000832B9"/>
    <w:rsid w:val="00083C6E"/>
    <w:rsid w:val="000847D6"/>
    <w:rsid w:val="00085A9A"/>
    <w:rsid w:val="00085E5B"/>
    <w:rsid w:val="00085FFA"/>
    <w:rsid w:val="000864B2"/>
    <w:rsid w:val="00087AA8"/>
    <w:rsid w:val="00090EB1"/>
    <w:rsid w:val="00090EB4"/>
    <w:rsid w:val="0009140B"/>
    <w:rsid w:val="00091934"/>
    <w:rsid w:val="00093898"/>
    <w:rsid w:val="00094591"/>
    <w:rsid w:val="00094A13"/>
    <w:rsid w:val="00094D17"/>
    <w:rsid w:val="00095377"/>
    <w:rsid w:val="000958FF"/>
    <w:rsid w:val="00095A13"/>
    <w:rsid w:val="00096554"/>
    <w:rsid w:val="000967CE"/>
    <w:rsid w:val="000968B9"/>
    <w:rsid w:val="000A0B8D"/>
    <w:rsid w:val="000A11E1"/>
    <w:rsid w:val="000A1674"/>
    <w:rsid w:val="000A19C4"/>
    <w:rsid w:val="000A1D6A"/>
    <w:rsid w:val="000A2E12"/>
    <w:rsid w:val="000A426F"/>
    <w:rsid w:val="000A4277"/>
    <w:rsid w:val="000A4349"/>
    <w:rsid w:val="000A476E"/>
    <w:rsid w:val="000A5168"/>
    <w:rsid w:val="000A5782"/>
    <w:rsid w:val="000A584A"/>
    <w:rsid w:val="000A5971"/>
    <w:rsid w:val="000A6236"/>
    <w:rsid w:val="000A671D"/>
    <w:rsid w:val="000A712B"/>
    <w:rsid w:val="000A79D7"/>
    <w:rsid w:val="000A7E4F"/>
    <w:rsid w:val="000B1974"/>
    <w:rsid w:val="000B31E0"/>
    <w:rsid w:val="000B614A"/>
    <w:rsid w:val="000B68E1"/>
    <w:rsid w:val="000B72E3"/>
    <w:rsid w:val="000B7AF0"/>
    <w:rsid w:val="000B7BF2"/>
    <w:rsid w:val="000C0149"/>
    <w:rsid w:val="000C01AC"/>
    <w:rsid w:val="000C0D84"/>
    <w:rsid w:val="000C0F4E"/>
    <w:rsid w:val="000C19C9"/>
    <w:rsid w:val="000C1DE0"/>
    <w:rsid w:val="000C2291"/>
    <w:rsid w:val="000C25F6"/>
    <w:rsid w:val="000C2B87"/>
    <w:rsid w:val="000C4961"/>
    <w:rsid w:val="000C5077"/>
    <w:rsid w:val="000C54E0"/>
    <w:rsid w:val="000C5A57"/>
    <w:rsid w:val="000D0178"/>
    <w:rsid w:val="000D0CA8"/>
    <w:rsid w:val="000D1193"/>
    <w:rsid w:val="000D1651"/>
    <w:rsid w:val="000D1947"/>
    <w:rsid w:val="000D2345"/>
    <w:rsid w:val="000D39DD"/>
    <w:rsid w:val="000D3AF5"/>
    <w:rsid w:val="000D4252"/>
    <w:rsid w:val="000D4D47"/>
    <w:rsid w:val="000D5894"/>
    <w:rsid w:val="000D677D"/>
    <w:rsid w:val="000D6A74"/>
    <w:rsid w:val="000D6A98"/>
    <w:rsid w:val="000D6E5F"/>
    <w:rsid w:val="000D710E"/>
    <w:rsid w:val="000D7639"/>
    <w:rsid w:val="000D792C"/>
    <w:rsid w:val="000D7B3F"/>
    <w:rsid w:val="000D7DA3"/>
    <w:rsid w:val="000E12FD"/>
    <w:rsid w:val="000E1759"/>
    <w:rsid w:val="000E17EA"/>
    <w:rsid w:val="000E24F2"/>
    <w:rsid w:val="000E2D5F"/>
    <w:rsid w:val="000E2D60"/>
    <w:rsid w:val="000E54C2"/>
    <w:rsid w:val="000E5C71"/>
    <w:rsid w:val="000E5CC7"/>
    <w:rsid w:val="000E603D"/>
    <w:rsid w:val="000E6A28"/>
    <w:rsid w:val="000E750E"/>
    <w:rsid w:val="000E75B8"/>
    <w:rsid w:val="000E781D"/>
    <w:rsid w:val="000F0C14"/>
    <w:rsid w:val="000F162F"/>
    <w:rsid w:val="000F169D"/>
    <w:rsid w:val="000F1CA4"/>
    <w:rsid w:val="000F2181"/>
    <w:rsid w:val="000F3D52"/>
    <w:rsid w:val="000F3DD0"/>
    <w:rsid w:val="000F4033"/>
    <w:rsid w:val="000F4067"/>
    <w:rsid w:val="000F48D5"/>
    <w:rsid w:val="000F5833"/>
    <w:rsid w:val="000F62ED"/>
    <w:rsid w:val="000F644A"/>
    <w:rsid w:val="000F645A"/>
    <w:rsid w:val="000F6B1E"/>
    <w:rsid w:val="001001AE"/>
    <w:rsid w:val="00101498"/>
    <w:rsid w:val="00101F7F"/>
    <w:rsid w:val="0010239D"/>
    <w:rsid w:val="001023A2"/>
    <w:rsid w:val="00102950"/>
    <w:rsid w:val="001032C7"/>
    <w:rsid w:val="001038D1"/>
    <w:rsid w:val="001040B5"/>
    <w:rsid w:val="001047EA"/>
    <w:rsid w:val="001049B6"/>
    <w:rsid w:val="001069D1"/>
    <w:rsid w:val="00106B57"/>
    <w:rsid w:val="001073A3"/>
    <w:rsid w:val="00107ED0"/>
    <w:rsid w:val="001102CA"/>
    <w:rsid w:val="001106C1"/>
    <w:rsid w:val="001107DA"/>
    <w:rsid w:val="00110808"/>
    <w:rsid w:val="00110DCB"/>
    <w:rsid w:val="001116C1"/>
    <w:rsid w:val="0011191F"/>
    <w:rsid w:val="00111A38"/>
    <w:rsid w:val="00111CB3"/>
    <w:rsid w:val="001125FF"/>
    <w:rsid w:val="00112DD5"/>
    <w:rsid w:val="001130E7"/>
    <w:rsid w:val="001133EC"/>
    <w:rsid w:val="001140D3"/>
    <w:rsid w:val="0011465F"/>
    <w:rsid w:val="001147B5"/>
    <w:rsid w:val="001149E3"/>
    <w:rsid w:val="00114BD5"/>
    <w:rsid w:val="001160E1"/>
    <w:rsid w:val="001163F9"/>
    <w:rsid w:val="00116409"/>
    <w:rsid w:val="0011697E"/>
    <w:rsid w:val="00117C8B"/>
    <w:rsid w:val="0012013E"/>
    <w:rsid w:val="00120A4E"/>
    <w:rsid w:val="00121725"/>
    <w:rsid w:val="00122352"/>
    <w:rsid w:val="001237A7"/>
    <w:rsid w:val="0012495B"/>
    <w:rsid w:val="00125395"/>
    <w:rsid w:val="0012542D"/>
    <w:rsid w:val="001254A3"/>
    <w:rsid w:val="001256CA"/>
    <w:rsid w:val="00125925"/>
    <w:rsid w:val="00125CF2"/>
    <w:rsid w:val="00125D9F"/>
    <w:rsid w:val="00130BB8"/>
    <w:rsid w:val="00131136"/>
    <w:rsid w:val="0013153A"/>
    <w:rsid w:val="001317FB"/>
    <w:rsid w:val="00131DCA"/>
    <w:rsid w:val="00132227"/>
    <w:rsid w:val="001327C5"/>
    <w:rsid w:val="00132A42"/>
    <w:rsid w:val="00132C0D"/>
    <w:rsid w:val="001334CF"/>
    <w:rsid w:val="001340CF"/>
    <w:rsid w:val="00135C94"/>
    <w:rsid w:val="00136555"/>
    <w:rsid w:val="00136F08"/>
    <w:rsid w:val="001372E4"/>
    <w:rsid w:val="00137410"/>
    <w:rsid w:val="00137597"/>
    <w:rsid w:val="00137C5D"/>
    <w:rsid w:val="00137F7A"/>
    <w:rsid w:val="001406C0"/>
    <w:rsid w:val="001406E9"/>
    <w:rsid w:val="0014106F"/>
    <w:rsid w:val="0014150B"/>
    <w:rsid w:val="001415CB"/>
    <w:rsid w:val="00141B40"/>
    <w:rsid w:val="0014216C"/>
    <w:rsid w:val="00142D8C"/>
    <w:rsid w:val="00144415"/>
    <w:rsid w:val="0014756A"/>
    <w:rsid w:val="00147707"/>
    <w:rsid w:val="001477C5"/>
    <w:rsid w:val="00147D25"/>
    <w:rsid w:val="001510E1"/>
    <w:rsid w:val="001516DF"/>
    <w:rsid w:val="0015181A"/>
    <w:rsid w:val="00152238"/>
    <w:rsid w:val="0015268E"/>
    <w:rsid w:val="00153387"/>
    <w:rsid w:val="00153628"/>
    <w:rsid w:val="001536CD"/>
    <w:rsid w:val="001544AA"/>
    <w:rsid w:val="00154551"/>
    <w:rsid w:val="00154F14"/>
    <w:rsid w:val="00155477"/>
    <w:rsid w:val="00155575"/>
    <w:rsid w:val="001563DB"/>
    <w:rsid w:val="001564E7"/>
    <w:rsid w:val="00156C41"/>
    <w:rsid w:val="001574EE"/>
    <w:rsid w:val="00157CBE"/>
    <w:rsid w:val="00160D74"/>
    <w:rsid w:val="00161418"/>
    <w:rsid w:val="00162255"/>
    <w:rsid w:val="00162354"/>
    <w:rsid w:val="0016559D"/>
    <w:rsid w:val="00165D0D"/>
    <w:rsid w:val="00166621"/>
    <w:rsid w:val="00167015"/>
    <w:rsid w:val="00169F88"/>
    <w:rsid w:val="001701BA"/>
    <w:rsid w:val="001709D6"/>
    <w:rsid w:val="00170F0C"/>
    <w:rsid w:val="001714CD"/>
    <w:rsid w:val="001718F7"/>
    <w:rsid w:val="00171D5B"/>
    <w:rsid w:val="00171FBE"/>
    <w:rsid w:val="00172C4B"/>
    <w:rsid w:val="00173055"/>
    <w:rsid w:val="001734E9"/>
    <w:rsid w:val="00173D1A"/>
    <w:rsid w:val="001744E4"/>
    <w:rsid w:val="00175297"/>
    <w:rsid w:val="00175450"/>
    <w:rsid w:val="0017568B"/>
    <w:rsid w:val="001756CF"/>
    <w:rsid w:val="0017615D"/>
    <w:rsid w:val="001762B3"/>
    <w:rsid w:val="00176327"/>
    <w:rsid w:val="001767C5"/>
    <w:rsid w:val="00176CCE"/>
    <w:rsid w:val="0017751A"/>
    <w:rsid w:val="00177727"/>
    <w:rsid w:val="00177B97"/>
    <w:rsid w:val="00181254"/>
    <w:rsid w:val="0018129B"/>
    <w:rsid w:val="00182224"/>
    <w:rsid w:val="001824F4"/>
    <w:rsid w:val="00182630"/>
    <w:rsid w:val="001826B1"/>
    <w:rsid w:val="00182B1E"/>
    <w:rsid w:val="00182CD7"/>
    <w:rsid w:val="00183D3F"/>
    <w:rsid w:val="0018493F"/>
    <w:rsid w:val="00184C8A"/>
    <w:rsid w:val="001855DD"/>
    <w:rsid w:val="001869A3"/>
    <w:rsid w:val="00186D87"/>
    <w:rsid w:val="00186E58"/>
    <w:rsid w:val="001875E8"/>
    <w:rsid w:val="00187DD4"/>
    <w:rsid w:val="00187DDF"/>
    <w:rsid w:val="001906A9"/>
    <w:rsid w:val="00190B8E"/>
    <w:rsid w:val="00192B18"/>
    <w:rsid w:val="00193258"/>
    <w:rsid w:val="001932BA"/>
    <w:rsid w:val="001933FC"/>
    <w:rsid w:val="001934FF"/>
    <w:rsid w:val="00193ED8"/>
    <w:rsid w:val="001943CC"/>
    <w:rsid w:val="0019493A"/>
    <w:rsid w:val="00194A79"/>
    <w:rsid w:val="00194D73"/>
    <w:rsid w:val="00195398"/>
    <w:rsid w:val="0019542F"/>
    <w:rsid w:val="00195B3F"/>
    <w:rsid w:val="00195FC4"/>
    <w:rsid w:val="001965C5"/>
    <w:rsid w:val="001968F0"/>
    <w:rsid w:val="001979FF"/>
    <w:rsid w:val="00197A23"/>
    <w:rsid w:val="00197C7B"/>
    <w:rsid w:val="001A075D"/>
    <w:rsid w:val="001A0B36"/>
    <w:rsid w:val="001A1CCE"/>
    <w:rsid w:val="001A21FA"/>
    <w:rsid w:val="001A245F"/>
    <w:rsid w:val="001A254F"/>
    <w:rsid w:val="001A2970"/>
    <w:rsid w:val="001A2BA7"/>
    <w:rsid w:val="001A32CA"/>
    <w:rsid w:val="001A35B5"/>
    <w:rsid w:val="001A3D5C"/>
    <w:rsid w:val="001A3EBB"/>
    <w:rsid w:val="001A41C6"/>
    <w:rsid w:val="001A5273"/>
    <w:rsid w:val="001A563D"/>
    <w:rsid w:val="001A5DAE"/>
    <w:rsid w:val="001A62C0"/>
    <w:rsid w:val="001A65EE"/>
    <w:rsid w:val="001A67B9"/>
    <w:rsid w:val="001A681E"/>
    <w:rsid w:val="001A7244"/>
    <w:rsid w:val="001A7E4E"/>
    <w:rsid w:val="001A7F98"/>
    <w:rsid w:val="001B1817"/>
    <w:rsid w:val="001B203F"/>
    <w:rsid w:val="001B2315"/>
    <w:rsid w:val="001B26CA"/>
    <w:rsid w:val="001B2E5C"/>
    <w:rsid w:val="001B2E62"/>
    <w:rsid w:val="001B330D"/>
    <w:rsid w:val="001B494B"/>
    <w:rsid w:val="001B4DA2"/>
    <w:rsid w:val="001B5215"/>
    <w:rsid w:val="001B54B9"/>
    <w:rsid w:val="001B5696"/>
    <w:rsid w:val="001B5F48"/>
    <w:rsid w:val="001B6C97"/>
    <w:rsid w:val="001C0967"/>
    <w:rsid w:val="001C0B1C"/>
    <w:rsid w:val="001C1349"/>
    <w:rsid w:val="001C134C"/>
    <w:rsid w:val="001C14CA"/>
    <w:rsid w:val="001C1B3F"/>
    <w:rsid w:val="001C26F5"/>
    <w:rsid w:val="001C2A4F"/>
    <w:rsid w:val="001C47B3"/>
    <w:rsid w:val="001C48F2"/>
    <w:rsid w:val="001C50F0"/>
    <w:rsid w:val="001C5269"/>
    <w:rsid w:val="001C6267"/>
    <w:rsid w:val="001C6691"/>
    <w:rsid w:val="001C672D"/>
    <w:rsid w:val="001C6EFB"/>
    <w:rsid w:val="001C77BD"/>
    <w:rsid w:val="001C77FD"/>
    <w:rsid w:val="001D050B"/>
    <w:rsid w:val="001D098F"/>
    <w:rsid w:val="001D1694"/>
    <w:rsid w:val="001D19F8"/>
    <w:rsid w:val="001D2032"/>
    <w:rsid w:val="001D2402"/>
    <w:rsid w:val="001D2497"/>
    <w:rsid w:val="001D24A8"/>
    <w:rsid w:val="001D2FF3"/>
    <w:rsid w:val="001D4113"/>
    <w:rsid w:val="001D448E"/>
    <w:rsid w:val="001D5608"/>
    <w:rsid w:val="001D5B77"/>
    <w:rsid w:val="001D6A5E"/>
    <w:rsid w:val="001D7635"/>
    <w:rsid w:val="001D79EB"/>
    <w:rsid w:val="001E006C"/>
    <w:rsid w:val="001E073B"/>
    <w:rsid w:val="001E07B5"/>
    <w:rsid w:val="001E0ADE"/>
    <w:rsid w:val="001E144A"/>
    <w:rsid w:val="001E1B7F"/>
    <w:rsid w:val="001E1CA3"/>
    <w:rsid w:val="001E3B3A"/>
    <w:rsid w:val="001E41F7"/>
    <w:rsid w:val="001E472F"/>
    <w:rsid w:val="001E5210"/>
    <w:rsid w:val="001E6350"/>
    <w:rsid w:val="001E7001"/>
    <w:rsid w:val="001E73AC"/>
    <w:rsid w:val="001F07A3"/>
    <w:rsid w:val="001F1404"/>
    <w:rsid w:val="001F1849"/>
    <w:rsid w:val="001F21C6"/>
    <w:rsid w:val="001F274A"/>
    <w:rsid w:val="001F28ED"/>
    <w:rsid w:val="001F2E05"/>
    <w:rsid w:val="001F5A6D"/>
    <w:rsid w:val="001F5B55"/>
    <w:rsid w:val="001F5E91"/>
    <w:rsid w:val="001F6054"/>
    <w:rsid w:val="001F6BA3"/>
    <w:rsid w:val="001F7699"/>
    <w:rsid w:val="001F7904"/>
    <w:rsid w:val="00200490"/>
    <w:rsid w:val="002008C2"/>
    <w:rsid w:val="002018FC"/>
    <w:rsid w:val="00201DCC"/>
    <w:rsid w:val="0020277F"/>
    <w:rsid w:val="002028B6"/>
    <w:rsid w:val="00202C4B"/>
    <w:rsid w:val="00203493"/>
    <w:rsid w:val="00203D4C"/>
    <w:rsid w:val="00204242"/>
    <w:rsid w:val="00204743"/>
    <w:rsid w:val="00204AE6"/>
    <w:rsid w:val="00205389"/>
    <w:rsid w:val="00205C7A"/>
    <w:rsid w:val="00205CD4"/>
    <w:rsid w:val="0020625F"/>
    <w:rsid w:val="002067E5"/>
    <w:rsid w:val="00206B87"/>
    <w:rsid w:val="0020788D"/>
    <w:rsid w:val="002100E1"/>
    <w:rsid w:val="002118BC"/>
    <w:rsid w:val="002129CC"/>
    <w:rsid w:val="00212F0F"/>
    <w:rsid w:val="0021359D"/>
    <w:rsid w:val="002139B6"/>
    <w:rsid w:val="00213ABB"/>
    <w:rsid w:val="00213DB4"/>
    <w:rsid w:val="002153FA"/>
    <w:rsid w:val="0021609F"/>
    <w:rsid w:val="00216175"/>
    <w:rsid w:val="002161AD"/>
    <w:rsid w:val="00216A43"/>
    <w:rsid w:val="002173C4"/>
    <w:rsid w:val="002207F9"/>
    <w:rsid w:val="0022084B"/>
    <w:rsid w:val="00222ECF"/>
    <w:rsid w:val="002235D3"/>
    <w:rsid w:val="00224018"/>
    <w:rsid w:val="0022405C"/>
    <w:rsid w:val="002243DE"/>
    <w:rsid w:val="00225DC9"/>
    <w:rsid w:val="00225E77"/>
    <w:rsid w:val="00225EF0"/>
    <w:rsid w:val="002264F1"/>
    <w:rsid w:val="00226B34"/>
    <w:rsid w:val="002271EB"/>
    <w:rsid w:val="00227834"/>
    <w:rsid w:val="002300BE"/>
    <w:rsid w:val="00230381"/>
    <w:rsid w:val="00230AE3"/>
    <w:rsid w:val="002322C7"/>
    <w:rsid w:val="0023297A"/>
    <w:rsid w:val="00233274"/>
    <w:rsid w:val="00233EA2"/>
    <w:rsid w:val="002345F2"/>
    <w:rsid w:val="00234D4C"/>
    <w:rsid w:val="00234D7D"/>
    <w:rsid w:val="00234DE6"/>
    <w:rsid w:val="00234E50"/>
    <w:rsid w:val="00235206"/>
    <w:rsid w:val="00235983"/>
    <w:rsid w:val="00235C79"/>
    <w:rsid w:val="002363E9"/>
    <w:rsid w:val="00236482"/>
    <w:rsid w:val="00236C9F"/>
    <w:rsid w:val="002371AF"/>
    <w:rsid w:val="002376F6"/>
    <w:rsid w:val="00237898"/>
    <w:rsid w:val="00237F1C"/>
    <w:rsid w:val="00241864"/>
    <w:rsid w:val="00241A87"/>
    <w:rsid w:val="00242E88"/>
    <w:rsid w:val="002430E4"/>
    <w:rsid w:val="00243901"/>
    <w:rsid w:val="00243C0C"/>
    <w:rsid w:val="00243EAF"/>
    <w:rsid w:val="002449F8"/>
    <w:rsid w:val="0024577A"/>
    <w:rsid w:val="00246892"/>
    <w:rsid w:val="00246F87"/>
    <w:rsid w:val="002472BD"/>
    <w:rsid w:val="00247704"/>
    <w:rsid w:val="002502F5"/>
    <w:rsid w:val="0025100B"/>
    <w:rsid w:val="00251EA7"/>
    <w:rsid w:val="00252CC2"/>
    <w:rsid w:val="00253287"/>
    <w:rsid w:val="00253347"/>
    <w:rsid w:val="00253C41"/>
    <w:rsid w:val="00253F0C"/>
    <w:rsid w:val="002547AF"/>
    <w:rsid w:val="00254CCA"/>
    <w:rsid w:val="00254EC2"/>
    <w:rsid w:val="00255EF6"/>
    <w:rsid w:val="00256814"/>
    <w:rsid w:val="002575D5"/>
    <w:rsid w:val="00257E65"/>
    <w:rsid w:val="00257FAE"/>
    <w:rsid w:val="002611BC"/>
    <w:rsid w:val="002615F6"/>
    <w:rsid w:val="00262018"/>
    <w:rsid w:val="002626B3"/>
    <w:rsid w:val="00262CC8"/>
    <w:rsid w:val="00262E91"/>
    <w:rsid w:val="0026322C"/>
    <w:rsid w:val="00263B0A"/>
    <w:rsid w:val="00265541"/>
    <w:rsid w:val="00265F2D"/>
    <w:rsid w:val="00266161"/>
    <w:rsid w:val="00266C92"/>
    <w:rsid w:val="0026705D"/>
    <w:rsid w:val="0027010D"/>
    <w:rsid w:val="00271BE3"/>
    <w:rsid w:val="002723C2"/>
    <w:rsid w:val="0027297A"/>
    <w:rsid w:val="00272B31"/>
    <w:rsid w:val="00273049"/>
    <w:rsid w:val="002731FC"/>
    <w:rsid w:val="0027334C"/>
    <w:rsid w:val="00273625"/>
    <w:rsid w:val="0027363B"/>
    <w:rsid w:val="00273978"/>
    <w:rsid w:val="00274EC2"/>
    <w:rsid w:val="0027513D"/>
    <w:rsid w:val="002758D1"/>
    <w:rsid w:val="00276016"/>
    <w:rsid w:val="002766B3"/>
    <w:rsid w:val="0027671A"/>
    <w:rsid w:val="00276DE6"/>
    <w:rsid w:val="00277840"/>
    <w:rsid w:val="00277BD6"/>
    <w:rsid w:val="00277E4A"/>
    <w:rsid w:val="00280565"/>
    <w:rsid w:val="00281571"/>
    <w:rsid w:val="00281CF0"/>
    <w:rsid w:val="00283290"/>
    <w:rsid w:val="002845FE"/>
    <w:rsid w:val="002849F7"/>
    <w:rsid w:val="00284E55"/>
    <w:rsid w:val="00284F83"/>
    <w:rsid w:val="00285A14"/>
    <w:rsid w:val="00285CE7"/>
    <w:rsid w:val="00287938"/>
    <w:rsid w:val="00287A1D"/>
    <w:rsid w:val="00287F04"/>
    <w:rsid w:val="00287FE1"/>
    <w:rsid w:val="0029020E"/>
    <w:rsid w:val="00290C4B"/>
    <w:rsid w:val="00291ACC"/>
    <w:rsid w:val="00291C97"/>
    <w:rsid w:val="00292828"/>
    <w:rsid w:val="0029286B"/>
    <w:rsid w:val="002928EC"/>
    <w:rsid w:val="002928F9"/>
    <w:rsid w:val="00292DBF"/>
    <w:rsid w:val="002934F1"/>
    <w:rsid w:val="002938D8"/>
    <w:rsid w:val="00294D27"/>
    <w:rsid w:val="002956ED"/>
    <w:rsid w:val="00295A9C"/>
    <w:rsid w:val="00295CDB"/>
    <w:rsid w:val="00296058"/>
    <w:rsid w:val="00296865"/>
    <w:rsid w:val="00296BCB"/>
    <w:rsid w:val="00296C51"/>
    <w:rsid w:val="0029726D"/>
    <w:rsid w:val="00297945"/>
    <w:rsid w:val="002A1320"/>
    <w:rsid w:val="002A133B"/>
    <w:rsid w:val="002A1487"/>
    <w:rsid w:val="002A1F8C"/>
    <w:rsid w:val="002A286D"/>
    <w:rsid w:val="002A2EE2"/>
    <w:rsid w:val="002A338A"/>
    <w:rsid w:val="002A387F"/>
    <w:rsid w:val="002A389A"/>
    <w:rsid w:val="002A518B"/>
    <w:rsid w:val="002A57B6"/>
    <w:rsid w:val="002A5A63"/>
    <w:rsid w:val="002A5AF7"/>
    <w:rsid w:val="002A6421"/>
    <w:rsid w:val="002A6C03"/>
    <w:rsid w:val="002A7CD2"/>
    <w:rsid w:val="002B0E8A"/>
    <w:rsid w:val="002B0EEE"/>
    <w:rsid w:val="002B1150"/>
    <w:rsid w:val="002B1919"/>
    <w:rsid w:val="002B1D48"/>
    <w:rsid w:val="002B2F82"/>
    <w:rsid w:val="002B3001"/>
    <w:rsid w:val="002B404D"/>
    <w:rsid w:val="002B411D"/>
    <w:rsid w:val="002B460F"/>
    <w:rsid w:val="002B482D"/>
    <w:rsid w:val="002B4DDE"/>
    <w:rsid w:val="002B5E2B"/>
    <w:rsid w:val="002B63F5"/>
    <w:rsid w:val="002B6757"/>
    <w:rsid w:val="002B6FF7"/>
    <w:rsid w:val="002B7088"/>
    <w:rsid w:val="002B7103"/>
    <w:rsid w:val="002B77D5"/>
    <w:rsid w:val="002B7917"/>
    <w:rsid w:val="002C0023"/>
    <w:rsid w:val="002C0ABD"/>
    <w:rsid w:val="002C0B2E"/>
    <w:rsid w:val="002C206C"/>
    <w:rsid w:val="002C24DF"/>
    <w:rsid w:val="002C5180"/>
    <w:rsid w:val="002C52AE"/>
    <w:rsid w:val="002C5B80"/>
    <w:rsid w:val="002C5E3A"/>
    <w:rsid w:val="002C6588"/>
    <w:rsid w:val="002C6DE0"/>
    <w:rsid w:val="002C6F20"/>
    <w:rsid w:val="002C7506"/>
    <w:rsid w:val="002C7909"/>
    <w:rsid w:val="002D0927"/>
    <w:rsid w:val="002D252C"/>
    <w:rsid w:val="002D25E3"/>
    <w:rsid w:val="002D3333"/>
    <w:rsid w:val="002D400C"/>
    <w:rsid w:val="002D43A8"/>
    <w:rsid w:val="002D4405"/>
    <w:rsid w:val="002D5107"/>
    <w:rsid w:val="002D51E7"/>
    <w:rsid w:val="002D5F7C"/>
    <w:rsid w:val="002D621A"/>
    <w:rsid w:val="002D632C"/>
    <w:rsid w:val="002D64FD"/>
    <w:rsid w:val="002D6AC5"/>
    <w:rsid w:val="002D6D3F"/>
    <w:rsid w:val="002D6F1A"/>
    <w:rsid w:val="002D7B62"/>
    <w:rsid w:val="002E064F"/>
    <w:rsid w:val="002E17C0"/>
    <w:rsid w:val="002E2C17"/>
    <w:rsid w:val="002E552E"/>
    <w:rsid w:val="002E5673"/>
    <w:rsid w:val="002E6451"/>
    <w:rsid w:val="002E6CB3"/>
    <w:rsid w:val="002E6D5D"/>
    <w:rsid w:val="002E6FAE"/>
    <w:rsid w:val="002F0536"/>
    <w:rsid w:val="002F067D"/>
    <w:rsid w:val="002F09A7"/>
    <w:rsid w:val="002F0D7B"/>
    <w:rsid w:val="002F1C37"/>
    <w:rsid w:val="002F1CFB"/>
    <w:rsid w:val="002F23A9"/>
    <w:rsid w:val="002F23E7"/>
    <w:rsid w:val="002F2BC7"/>
    <w:rsid w:val="002F343D"/>
    <w:rsid w:val="002F38A9"/>
    <w:rsid w:val="002F4D98"/>
    <w:rsid w:val="002F4FB4"/>
    <w:rsid w:val="002F577D"/>
    <w:rsid w:val="002F6194"/>
    <w:rsid w:val="002F6EC3"/>
    <w:rsid w:val="002F6FB3"/>
    <w:rsid w:val="002F73A4"/>
    <w:rsid w:val="002F7E50"/>
    <w:rsid w:val="003008EC"/>
    <w:rsid w:val="00301D77"/>
    <w:rsid w:val="00302CDC"/>
    <w:rsid w:val="0030331B"/>
    <w:rsid w:val="003034D9"/>
    <w:rsid w:val="00303D84"/>
    <w:rsid w:val="003044B6"/>
    <w:rsid w:val="00304FCD"/>
    <w:rsid w:val="0030532D"/>
    <w:rsid w:val="003054DE"/>
    <w:rsid w:val="00305E3C"/>
    <w:rsid w:val="00305F52"/>
    <w:rsid w:val="00306A76"/>
    <w:rsid w:val="00306D7F"/>
    <w:rsid w:val="003071B4"/>
    <w:rsid w:val="00307B63"/>
    <w:rsid w:val="003100B0"/>
    <w:rsid w:val="00310744"/>
    <w:rsid w:val="00310C45"/>
    <w:rsid w:val="0031331B"/>
    <w:rsid w:val="00313F91"/>
    <w:rsid w:val="003146AB"/>
    <w:rsid w:val="00314CEB"/>
    <w:rsid w:val="00314D61"/>
    <w:rsid w:val="003155DC"/>
    <w:rsid w:val="003162BA"/>
    <w:rsid w:val="00316317"/>
    <w:rsid w:val="00316BAB"/>
    <w:rsid w:val="00316EE2"/>
    <w:rsid w:val="00316F6A"/>
    <w:rsid w:val="0031704F"/>
    <w:rsid w:val="0031713F"/>
    <w:rsid w:val="00317B4D"/>
    <w:rsid w:val="00317B94"/>
    <w:rsid w:val="00317C27"/>
    <w:rsid w:val="00317F59"/>
    <w:rsid w:val="0032008F"/>
    <w:rsid w:val="00320169"/>
    <w:rsid w:val="00321263"/>
    <w:rsid w:val="0032135F"/>
    <w:rsid w:val="0032156F"/>
    <w:rsid w:val="00321709"/>
    <w:rsid w:val="00322065"/>
    <w:rsid w:val="00322183"/>
    <w:rsid w:val="0032252B"/>
    <w:rsid w:val="00322980"/>
    <w:rsid w:val="00322A8E"/>
    <w:rsid w:val="00322D81"/>
    <w:rsid w:val="0032312E"/>
    <w:rsid w:val="00323262"/>
    <w:rsid w:val="0032476E"/>
    <w:rsid w:val="00324F76"/>
    <w:rsid w:val="00324FB1"/>
    <w:rsid w:val="00325153"/>
    <w:rsid w:val="003252E4"/>
    <w:rsid w:val="00325303"/>
    <w:rsid w:val="00325D8C"/>
    <w:rsid w:val="00330100"/>
    <w:rsid w:val="00330AB9"/>
    <w:rsid w:val="00331355"/>
    <w:rsid w:val="00331B56"/>
    <w:rsid w:val="00331D9E"/>
    <w:rsid w:val="00331F65"/>
    <w:rsid w:val="00332354"/>
    <w:rsid w:val="00332684"/>
    <w:rsid w:val="003329FD"/>
    <w:rsid w:val="00332E38"/>
    <w:rsid w:val="00333389"/>
    <w:rsid w:val="003338E7"/>
    <w:rsid w:val="00333DE9"/>
    <w:rsid w:val="00333F50"/>
    <w:rsid w:val="0033439D"/>
    <w:rsid w:val="00334592"/>
    <w:rsid w:val="00335C43"/>
    <w:rsid w:val="00337327"/>
    <w:rsid w:val="00340198"/>
    <w:rsid w:val="0034099A"/>
    <w:rsid w:val="00340D5D"/>
    <w:rsid w:val="00341505"/>
    <w:rsid w:val="00341827"/>
    <w:rsid w:val="00341BC9"/>
    <w:rsid w:val="00341F43"/>
    <w:rsid w:val="00341FA7"/>
    <w:rsid w:val="0034325F"/>
    <w:rsid w:val="003432F0"/>
    <w:rsid w:val="00343D69"/>
    <w:rsid w:val="003445E5"/>
    <w:rsid w:val="00344990"/>
    <w:rsid w:val="00344BA8"/>
    <w:rsid w:val="0034557A"/>
    <w:rsid w:val="00345F9D"/>
    <w:rsid w:val="00346C32"/>
    <w:rsid w:val="00346EC1"/>
    <w:rsid w:val="003470D9"/>
    <w:rsid w:val="003471E9"/>
    <w:rsid w:val="00350225"/>
    <w:rsid w:val="003507EB"/>
    <w:rsid w:val="00350C2F"/>
    <w:rsid w:val="00350FDD"/>
    <w:rsid w:val="00351491"/>
    <w:rsid w:val="00351929"/>
    <w:rsid w:val="00352846"/>
    <w:rsid w:val="00353DB1"/>
    <w:rsid w:val="00354016"/>
    <w:rsid w:val="0035478B"/>
    <w:rsid w:val="003551C9"/>
    <w:rsid w:val="003558E1"/>
    <w:rsid w:val="00355A8D"/>
    <w:rsid w:val="00355B89"/>
    <w:rsid w:val="003566E5"/>
    <w:rsid w:val="0035694E"/>
    <w:rsid w:val="00356AE2"/>
    <w:rsid w:val="00356F9F"/>
    <w:rsid w:val="00357964"/>
    <w:rsid w:val="00361607"/>
    <w:rsid w:val="00361C54"/>
    <w:rsid w:val="00361D02"/>
    <w:rsid w:val="00362896"/>
    <w:rsid w:val="00363764"/>
    <w:rsid w:val="00363A25"/>
    <w:rsid w:val="00363EDD"/>
    <w:rsid w:val="0036571F"/>
    <w:rsid w:val="003658C9"/>
    <w:rsid w:val="00366BFA"/>
    <w:rsid w:val="00367340"/>
    <w:rsid w:val="003676CD"/>
    <w:rsid w:val="003709EF"/>
    <w:rsid w:val="00370C4B"/>
    <w:rsid w:val="00370D62"/>
    <w:rsid w:val="00371B80"/>
    <w:rsid w:val="00371C6F"/>
    <w:rsid w:val="00375134"/>
    <w:rsid w:val="003760E0"/>
    <w:rsid w:val="003773FB"/>
    <w:rsid w:val="003774FE"/>
    <w:rsid w:val="00377A5A"/>
    <w:rsid w:val="00377FCC"/>
    <w:rsid w:val="00380C5B"/>
    <w:rsid w:val="003812D9"/>
    <w:rsid w:val="00381C7D"/>
    <w:rsid w:val="003821E9"/>
    <w:rsid w:val="00382A45"/>
    <w:rsid w:val="00383085"/>
    <w:rsid w:val="003837FD"/>
    <w:rsid w:val="00383DCF"/>
    <w:rsid w:val="00385238"/>
    <w:rsid w:val="003866E5"/>
    <w:rsid w:val="00386D81"/>
    <w:rsid w:val="00387166"/>
    <w:rsid w:val="003900C7"/>
    <w:rsid w:val="0039054E"/>
    <w:rsid w:val="00390A25"/>
    <w:rsid w:val="003916C6"/>
    <w:rsid w:val="00392B2A"/>
    <w:rsid w:val="00392CA8"/>
    <w:rsid w:val="0039401E"/>
    <w:rsid w:val="00394CA2"/>
    <w:rsid w:val="00395528"/>
    <w:rsid w:val="0039633D"/>
    <w:rsid w:val="0039661C"/>
    <w:rsid w:val="00397E5F"/>
    <w:rsid w:val="003A084C"/>
    <w:rsid w:val="003A11A6"/>
    <w:rsid w:val="003A1828"/>
    <w:rsid w:val="003A18B4"/>
    <w:rsid w:val="003A1E8D"/>
    <w:rsid w:val="003A3280"/>
    <w:rsid w:val="003A36C2"/>
    <w:rsid w:val="003A3B2F"/>
    <w:rsid w:val="003A3C2A"/>
    <w:rsid w:val="003A5805"/>
    <w:rsid w:val="003A59FC"/>
    <w:rsid w:val="003A5F99"/>
    <w:rsid w:val="003A6144"/>
    <w:rsid w:val="003A68BA"/>
    <w:rsid w:val="003A7488"/>
    <w:rsid w:val="003B0A9B"/>
    <w:rsid w:val="003B122F"/>
    <w:rsid w:val="003B1A1A"/>
    <w:rsid w:val="003B1D8C"/>
    <w:rsid w:val="003B32E5"/>
    <w:rsid w:val="003B34D4"/>
    <w:rsid w:val="003B3771"/>
    <w:rsid w:val="003B38C5"/>
    <w:rsid w:val="003B3B11"/>
    <w:rsid w:val="003B3C6A"/>
    <w:rsid w:val="003B4136"/>
    <w:rsid w:val="003B44CA"/>
    <w:rsid w:val="003B4CB6"/>
    <w:rsid w:val="003B591C"/>
    <w:rsid w:val="003B631A"/>
    <w:rsid w:val="003B6E9C"/>
    <w:rsid w:val="003B7473"/>
    <w:rsid w:val="003C17DC"/>
    <w:rsid w:val="003C240C"/>
    <w:rsid w:val="003C288F"/>
    <w:rsid w:val="003C3856"/>
    <w:rsid w:val="003C4581"/>
    <w:rsid w:val="003C4A34"/>
    <w:rsid w:val="003C56D7"/>
    <w:rsid w:val="003C5743"/>
    <w:rsid w:val="003D0045"/>
    <w:rsid w:val="003D02E5"/>
    <w:rsid w:val="003D058B"/>
    <w:rsid w:val="003D0710"/>
    <w:rsid w:val="003D08B8"/>
    <w:rsid w:val="003D10E4"/>
    <w:rsid w:val="003D1E10"/>
    <w:rsid w:val="003D2413"/>
    <w:rsid w:val="003D247E"/>
    <w:rsid w:val="003D2B5B"/>
    <w:rsid w:val="003D2C12"/>
    <w:rsid w:val="003D309B"/>
    <w:rsid w:val="003D3A8D"/>
    <w:rsid w:val="003D3B08"/>
    <w:rsid w:val="003D40F0"/>
    <w:rsid w:val="003D4A55"/>
    <w:rsid w:val="003D58B4"/>
    <w:rsid w:val="003D633E"/>
    <w:rsid w:val="003D7427"/>
    <w:rsid w:val="003D78C7"/>
    <w:rsid w:val="003D7BEE"/>
    <w:rsid w:val="003E1709"/>
    <w:rsid w:val="003E283F"/>
    <w:rsid w:val="003E2DCB"/>
    <w:rsid w:val="003E2E40"/>
    <w:rsid w:val="003E3233"/>
    <w:rsid w:val="003E3531"/>
    <w:rsid w:val="003E3AE5"/>
    <w:rsid w:val="003E4094"/>
    <w:rsid w:val="003E459F"/>
    <w:rsid w:val="003E5584"/>
    <w:rsid w:val="003E5689"/>
    <w:rsid w:val="003E6014"/>
    <w:rsid w:val="003E627D"/>
    <w:rsid w:val="003E62B5"/>
    <w:rsid w:val="003E63DC"/>
    <w:rsid w:val="003E73CC"/>
    <w:rsid w:val="003E77A2"/>
    <w:rsid w:val="003E78C2"/>
    <w:rsid w:val="003F053B"/>
    <w:rsid w:val="003F0B3F"/>
    <w:rsid w:val="003F0B82"/>
    <w:rsid w:val="003F1CA0"/>
    <w:rsid w:val="003F2680"/>
    <w:rsid w:val="003F3906"/>
    <w:rsid w:val="003F3F8F"/>
    <w:rsid w:val="003F3F96"/>
    <w:rsid w:val="003F435D"/>
    <w:rsid w:val="003F4892"/>
    <w:rsid w:val="003F49E6"/>
    <w:rsid w:val="003F4E25"/>
    <w:rsid w:val="003F60EA"/>
    <w:rsid w:val="003F628F"/>
    <w:rsid w:val="003F73AF"/>
    <w:rsid w:val="003F783C"/>
    <w:rsid w:val="003F7C7D"/>
    <w:rsid w:val="004007AB"/>
    <w:rsid w:val="004007BE"/>
    <w:rsid w:val="00400A8B"/>
    <w:rsid w:val="00402BC8"/>
    <w:rsid w:val="00402C2E"/>
    <w:rsid w:val="00402C8E"/>
    <w:rsid w:val="0040322A"/>
    <w:rsid w:val="00403728"/>
    <w:rsid w:val="00404001"/>
    <w:rsid w:val="00404DC3"/>
    <w:rsid w:val="00404FCD"/>
    <w:rsid w:val="00405BF8"/>
    <w:rsid w:val="00405C43"/>
    <w:rsid w:val="0040660D"/>
    <w:rsid w:val="00407647"/>
    <w:rsid w:val="00407B6B"/>
    <w:rsid w:val="00411C13"/>
    <w:rsid w:val="00412044"/>
    <w:rsid w:val="00412815"/>
    <w:rsid w:val="00412A05"/>
    <w:rsid w:val="00413AEB"/>
    <w:rsid w:val="00413DC9"/>
    <w:rsid w:val="0041406F"/>
    <w:rsid w:val="00415255"/>
    <w:rsid w:val="004153B8"/>
    <w:rsid w:val="004154B1"/>
    <w:rsid w:val="00415E40"/>
    <w:rsid w:val="00415F09"/>
    <w:rsid w:val="00415FFF"/>
    <w:rsid w:val="004169CA"/>
    <w:rsid w:val="004169E6"/>
    <w:rsid w:val="00416A34"/>
    <w:rsid w:val="00416E25"/>
    <w:rsid w:val="00417CAA"/>
    <w:rsid w:val="004202F8"/>
    <w:rsid w:val="00421D87"/>
    <w:rsid w:val="00422241"/>
    <w:rsid w:val="00422324"/>
    <w:rsid w:val="00422DBB"/>
    <w:rsid w:val="0042334A"/>
    <w:rsid w:val="00424C31"/>
    <w:rsid w:val="004250F7"/>
    <w:rsid w:val="00425740"/>
    <w:rsid w:val="0042720A"/>
    <w:rsid w:val="0042768C"/>
    <w:rsid w:val="00427B77"/>
    <w:rsid w:val="00427DDB"/>
    <w:rsid w:val="00430049"/>
    <w:rsid w:val="00432E56"/>
    <w:rsid w:val="004336BF"/>
    <w:rsid w:val="00433D9B"/>
    <w:rsid w:val="00433E31"/>
    <w:rsid w:val="004342CD"/>
    <w:rsid w:val="00434B1C"/>
    <w:rsid w:val="00434DBA"/>
    <w:rsid w:val="00435941"/>
    <w:rsid w:val="004359A9"/>
    <w:rsid w:val="00436924"/>
    <w:rsid w:val="00437BC6"/>
    <w:rsid w:val="00440664"/>
    <w:rsid w:val="00441946"/>
    <w:rsid w:val="004419C7"/>
    <w:rsid w:val="00442216"/>
    <w:rsid w:val="00445AFC"/>
    <w:rsid w:val="00446409"/>
    <w:rsid w:val="00446B48"/>
    <w:rsid w:val="00447698"/>
    <w:rsid w:val="00447A25"/>
    <w:rsid w:val="004501C2"/>
    <w:rsid w:val="004504F6"/>
    <w:rsid w:val="004509DD"/>
    <w:rsid w:val="00450D43"/>
    <w:rsid w:val="004528D6"/>
    <w:rsid w:val="00452F7E"/>
    <w:rsid w:val="004536FD"/>
    <w:rsid w:val="00453CB1"/>
    <w:rsid w:val="00453FBF"/>
    <w:rsid w:val="004546B6"/>
    <w:rsid w:val="00454938"/>
    <w:rsid w:val="00454BFD"/>
    <w:rsid w:val="00455B05"/>
    <w:rsid w:val="0045630D"/>
    <w:rsid w:val="00456ADB"/>
    <w:rsid w:val="00456EA5"/>
    <w:rsid w:val="00457CCD"/>
    <w:rsid w:val="00457D47"/>
    <w:rsid w:val="00460CBD"/>
    <w:rsid w:val="00460CBF"/>
    <w:rsid w:val="00461C41"/>
    <w:rsid w:val="0046201C"/>
    <w:rsid w:val="00462218"/>
    <w:rsid w:val="00462295"/>
    <w:rsid w:val="0046253B"/>
    <w:rsid w:val="004629A5"/>
    <w:rsid w:val="00462F35"/>
    <w:rsid w:val="004631A8"/>
    <w:rsid w:val="004644C4"/>
    <w:rsid w:val="004650DB"/>
    <w:rsid w:val="004651A1"/>
    <w:rsid w:val="004653AF"/>
    <w:rsid w:val="00466A7A"/>
    <w:rsid w:val="00467757"/>
    <w:rsid w:val="00467998"/>
    <w:rsid w:val="00470EE9"/>
    <w:rsid w:val="00471552"/>
    <w:rsid w:val="00471A16"/>
    <w:rsid w:val="00471F3C"/>
    <w:rsid w:val="0047249C"/>
    <w:rsid w:val="00473F99"/>
    <w:rsid w:val="004744F0"/>
    <w:rsid w:val="00475364"/>
    <w:rsid w:val="004753F7"/>
    <w:rsid w:val="00476715"/>
    <w:rsid w:val="00476A4C"/>
    <w:rsid w:val="004778A0"/>
    <w:rsid w:val="00477F84"/>
    <w:rsid w:val="00480F1B"/>
    <w:rsid w:val="00481038"/>
    <w:rsid w:val="00481AB4"/>
    <w:rsid w:val="00483436"/>
    <w:rsid w:val="00484633"/>
    <w:rsid w:val="004854D7"/>
    <w:rsid w:val="0048623B"/>
    <w:rsid w:val="004868BA"/>
    <w:rsid w:val="00487F7A"/>
    <w:rsid w:val="004905BB"/>
    <w:rsid w:val="004905E3"/>
    <w:rsid w:val="0049079F"/>
    <w:rsid w:val="004909CA"/>
    <w:rsid w:val="00491168"/>
    <w:rsid w:val="00491224"/>
    <w:rsid w:val="00491AA3"/>
    <w:rsid w:val="00491B03"/>
    <w:rsid w:val="00491C43"/>
    <w:rsid w:val="00493271"/>
    <w:rsid w:val="004936E3"/>
    <w:rsid w:val="004937EE"/>
    <w:rsid w:val="0049407F"/>
    <w:rsid w:val="00494313"/>
    <w:rsid w:val="00494703"/>
    <w:rsid w:val="004947FD"/>
    <w:rsid w:val="00494B3A"/>
    <w:rsid w:val="0049517D"/>
    <w:rsid w:val="00496756"/>
    <w:rsid w:val="00496909"/>
    <w:rsid w:val="00496D89"/>
    <w:rsid w:val="004A1B58"/>
    <w:rsid w:val="004A23DA"/>
    <w:rsid w:val="004A2556"/>
    <w:rsid w:val="004A275B"/>
    <w:rsid w:val="004A29D5"/>
    <w:rsid w:val="004A3150"/>
    <w:rsid w:val="004A3376"/>
    <w:rsid w:val="004A491C"/>
    <w:rsid w:val="004A4C11"/>
    <w:rsid w:val="004A51B8"/>
    <w:rsid w:val="004A71E0"/>
    <w:rsid w:val="004A7219"/>
    <w:rsid w:val="004A7F26"/>
    <w:rsid w:val="004B0AB5"/>
    <w:rsid w:val="004B0B24"/>
    <w:rsid w:val="004B1948"/>
    <w:rsid w:val="004B1F29"/>
    <w:rsid w:val="004B2534"/>
    <w:rsid w:val="004B25E6"/>
    <w:rsid w:val="004B2B6C"/>
    <w:rsid w:val="004B3140"/>
    <w:rsid w:val="004B3FE1"/>
    <w:rsid w:val="004B437C"/>
    <w:rsid w:val="004B4DF9"/>
    <w:rsid w:val="004B674C"/>
    <w:rsid w:val="004B682C"/>
    <w:rsid w:val="004C14F3"/>
    <w:rsid w:val="004C215F"/>
    <w:rsid w:val="004C26D2"/>
    <w:rsid w:val="004C2BA4"/>
    <w:rsid w:val="004C2F33"/>
    <w:rsid w:val="004C3E5E"/>
    <w:rsid w:val="004C51F7"/>
    <w:rsid w:val="004C589D"/>
    <w:rsid w:val="004C5E55"/>
    <w:rsid w:val="004C6455"/>
    <w:rsid w:val="004C6BD4"/>
    <w:rsid w:val="004C6F0D"/>
    <w:rsid w:val="004C7954"/>
    <w:rsid w:val="004C7CAA"/>
    <w:rsid w:val="004D07E7"/>
    <w:rsid w:val="004D11BE"/>
    <w:rsid w:val="004D196E"/>
    <w:rsid w:val="004D262D"/>
    <w:rsid w:val="004D2CF8"/>
    <w:rsid w:val="004D46F0"/>
    <w:rsid w:val="004D48E3"/>
    <w:rsid w:val="004D64C8"/>
    <w:rsid w:val="004D6CDB"/>
    <w:rsid w:val="004D723B"/>
    <w:rsid w:val="004D7765"/>
    <w:rsid w:val="004D7806"/>
    <w:rsid w:val="004E1687"/>
    <w:rsid w:val="004E2597"/>
    <w:rsid w:val="004E2F26"/>
    <w:rsid w:val="004E3B6D"/>
    <w:rsid w:val="004E3DAE"/>
    <w:rsid w:val="004E4E4C"/>
    <w:rsid w:val="004E5C94"/>
    <w:rsid w:val="004E5E3E"/>
    <w:rsid w:val="004E5F53"/>
    <w:rsid w:val="004E771D"/>
    <w:rsid w:val="004E7B07"/>
    <w:rsid w:val="004E7E05"/>
    <w:rsid w:val="004F002C"/>
    <w:rsid w:val="004F0196"/>
    <w:rsid w:val="004F01D3"/>
    <w:rsid w:val="004F06B6"/>
    <w:rsid w:val="004F0E3A"/>
    <w:rsid w:val="004F1ADD"/>
    <w:rsid w:val="004F248D"/>
    <w:rsid w:val="004F2511"/>
    <w:rsid w:val="004F2999"/>
    <w:rsid w:val="004F2B6E"/>
    <w:rsid w:val="004F2EC7"/>
    <w:rsid w:val="004F391C"/>
    <w:rsid w:val="004F43D4"/>
    <w:rsid w:val="004F453A"/>
    <w:rsid w:val="004F4D87"/>
    <w:rsid w:val="004F5EB3"/>
    <w:rsid w:val="005002B9"/>
    <w:rsid w:val="005005AD"/>
    <w:rsid w:val="00501DE4"/>
    <w:rsid w:val="00502272"/>
    <w:rsid w:val="00502445"/>
    <w:rsid w:val="0050260C"/>
    <w:rsid w:val="00502B7F"/>
    <w:rsid w:val="00503802"/>
    <w:rsid w:val="0050726B"/>
    <w:rsid w:val="00507694"/>
    <w:rsid w:val="0051008C"/>
    <w:rsid w:val="00511442"/>
    <w:rsid w:val="00511726"/>
    <w:rsid w:val="005123E2"/>
    <w:rsid w:val="00512482"/>
    <w:rsid w:val="005127F2"/>
    <w:rsid w:val="00512839"/>
    <w:rsid w:val="005144C5"/>
    <w:rsid w:val="00515AFD"/>
    <w:rsid w:val="00516C0C"/>
    <w:rsid w:val="005219F2"/>
    <w:rsid w:val="0052286C"/>
    <w:rsid w:val="00523FDB"/>
    <w:rsid w:val="0052460F"/>
    <w:rsid w:val="00524F9A"/>
    <w:rsid w:val="00525CBB"/>
    <w:rsid w:val="005262E8"/>
    <w:rsid w:val="00526338"/>
    <w:rsid w:val="00526A21"/>
    <w:rsid w:val="00526E55"/>
    <w:rsid w:val="00526F42"/>
    <w:rsid w:val="00527BD0"/>
    <w:rsid w:val="00530667"/>
    <w:rsid w:val="005306AE"/>
    <w:rsid w:val="00530AD7"/>
    <w:rsid w:val="0053145F"/>
    <w:rsid w:val="005316D5"/>
    <w:rsid w:val="0053229F"/>
    <w:rsid w:val="005327D6"/>
    <w:rsid w:val="00532C81"/>
    <w:rsid w:val="00533F8D"/>
    <w:rsid w:val="0053440E"/>
    <w:rsid w:val="00534AD8"/>
    <w:rsid w:val="00535102"/>
    <w:rsid w:val="00535D03"/>
    <w:rsid w:val="00536962"/>
    <w:rsid w:val="005371C1"/>
    <w:rsid w:val="005373FF"/>
    <w:rsid w:val="005378B8"/>
    <w:rsid w:val="00537E56"/>
    <w:rsid w:val="00540D82"/>
    <w:rsid w:val="00541060"/>
    <w:rsid w:val="005419EF"/>
    <w:rsid w:val="00541D71"/>
    <w:rsid w:val="00542651"/>
    <w:rsid w:val="00542EA8"/>
    <w:rsid w:val="005434AD"/>
    <w:rsid w:val="00544329"/>
    <w:rsid w:val="00544CEE"/>
    <w:rsid w:val="00544DB2"/>
    <w:rsid w:val="0054530E"/>
    <w:rsid w:val="005455F1"/>
    <w:rsid w:val="0054586F"/>
    <w:rsid w:val="00545ABF"/>
    <w:rsid w:val="005471CC"/>
    <w:rsid w:val="00547D82"/>
    <w:rsid w:val="005506B4"/>
    <w:rsid w:val="005507C8"/>
    <w:rsid w:val="00550B54"/>
    <w:rsid w:val="005517E5"/>
    <w:rsid w:val="005520CB"/>
    <w:rsid w:val="00552287"/>
    <w:rsid w:val="005532DB"/>
    <w:rsid w:val="0055363F"/>
    <w:rsid w:val="005545E7"/>
    <w:rsid w:val="0055471B"/>
    <w:rsid w:val="00555CF4"/>
    <w:rsid w:val="005576A3"/>
    <w:rsid w:val="00560CDB"/>
    <w:rsid w:val="00561212"/>
    <w:rsid w:val="00562B88"/>
    <w:rsid w:val="0056316B"/>
    <w:rsid w:val="00563801"/>
    <w:rsid w:val="005639C5"/>
    <w:rsid w:val="00564F0E"/>
    <w:rsid w:val="00564F9B"/>
    <w:rsid w:val="00565BC5"/>
    <w:rsid w:val="0056638E"/>
    <w:rsid w:val="005663BB"/>
    <w:rsid w:val="005664E1"/>
    <w:rsid w:val="005672E3"/>
    <w:rsid w:val="005673FE"/>
    <w:rsid w:val="0056751A"/>
    <w:rsid w:val="00567D93"/>
    <w:rsid w:val="005709E6"/>
    <w:rsid w:val="00570A76"/>
    <w:rsid w:val="005714E2"/>
    <w:rsid w:val="00571E4B"/>
    <w:rsid w:val="00571F15"/>
    <w:rsid w:val="00571FB1"/>
    <w:rsid w:val="00572FF7"/>
    <w:rsid w:val="00573196"/>
    <w:rsid w:val="00574FED"/>
    <w:rsid w:val="00575690"/>
    <w:rsid w:val="0057657D"/>
    <w:rsid w:val="00577203"/>
    <w:rsid w:val="00577895"/>
    <w:rsid w:val="00580720"/>
    <w:rsid w:val="005808E1"/>
    <w:rsid w:val="00581122"/>
    <w:rsid w:val="0058172E"/>
    <w:rsid w:val="00581D10"/>
    <w:rsid w:val="00582893"/>
    <w:rsid w:val="005828EE"/>
    <w:rsid w:val="00582B2F"/>
    <w:rsid w:val="00582D7F"/>
    <w:rsid w:val="00583919"/>
    <w:rsid w:val="00583F12"/>
    <w:rsid w:val="0058466B"/>
    <w:rsid w:val="0058554B"/>
    <w:rsid w:val="00585A74"/>
    <w:rsid w:val="00586186"/>
    <w:rsid w:val="0058620C"/>
    <w:rsid w:val="0058701B"/>
    <w:rsid w:val="00587050"/>
    <w:rsid w:val="005873EF"/>
    <w:rsid w:val="0059062E"/>
    <w:rsid w:val="00590987"/>
    <w:rsid w:val="00590FCE"/>
    <w:rsid w:val="00591445"/>
    <w:rsid w:val="0059197B"/>
    <w:rsid w:val="00591E07"/>
    <w:rsid w:val="00592074"/>
    <w:rsid w:val="00592613"/>
    <w:rsid w:val="005926E4"/>
    <w:rsid w:val="005928DF"/>
    <w:rsid w:val="00592FE8"/>
    <w:rsid w:val="00593688"/>
    <w:rsid w:val="0059552C"/>
    <w:rsid w:val="00595D7E"/>
    <w:rsid w:val="00596E2A"/>
    <w:rsid w:val="00596E99"/>
    <w:rsid w:val="0059752F"/>
    <w:rsid w:val="00597D7E"/>
    <w:rsid w:val="005A2079"/>
    <w:rsid w:val="005A266F"/>
    <w:rsid w:val="005A2829"/>
    <w:rsid w:val="005A2E69"/>
    <w:rsid w:val="005A34F6"/>
    <w:rsid w:val="005A3886"/>
    <w:rsid w:val="005A388A"/>
    <w:rsid w:val="005A42ED"/>
    <w:rsid w:val="005A4327"/>
    <w:rsid w:val="005A57CF"/>
    <w:rsid w:val="005A5ADD"/>
    <w:rsid w:val="005A628C"/>
    <w:rsid w:val="005A64DD"/>
    <w:rsid w:val="005A726D"/>
    <w:rsid w:val="005B065A"/>
    <w:rsid w:val="005B07A0"/>
    <w:rsid w:val="005B1580"/>
    <w:rsid w:val="005B1606"/>
    <w:rsid w:val="005B2371"/>
    <w:rsid w:val="005B23E3"/>
    <w:rsid w:val="005B4A99"/>
    <w:rsid w:val="005B4BDE"/>
    <w:rsid w:val="005B56FF"/>
    <w:rsid w:val="005B57AF"/>
    <w:rsid w:val="005B62F7"/>
    <w:rsid w:val="005B6B85"/>
    <w:rsid w:val="005B71BE"/>
    <w:rsid w:val="005B760E"/>
    <w:rsid w:val="005B763A"/>
    <w:rsid w:val="005C00FC"/>
    <w:rsid w:val="005C1A16"/>
    <w:rsid w:val="005C2C02"/>
    <w:rsid w:val="005C3660"/>
    <w:rsid w:val="005C480D"/>
    <w:rsid w:val="005C4A79"/>
    <w:rsid w:val="005D31C1"/>
    <w:rsid w:val="005D326A"/>
    <w:rsid w:val="005D424E"/>
    <w:rsid w:val="005D48A0"/>
    <w:rsid w:val="005D4E16"/>
    <w:rsid w:val="005D5E34"/>
    <w:rsid w:val="005D600F"/>
    <w:rsid w:val="005D614F"/>
    <w:rsid w:val="005D6B1A"/>
    <w:rsid w:val="005D6F94"/>
    <w:rsid w:val="005D7CF0"/>
    <w:rsid w:val="005D7FF8"/>
    <w:rsid w:val="005E028A"/>
    <w:rsid w:val="005E1819"/>
    <w:rsid w:val="005E21FA"/>
    <w:rsid w:val="005E2596"/>
    <w:rsid w:val="005E268C"/>
    <w:rsid w:val="005E439D"/>
    <w:rsid w:val="005E459B"/>
    <w:rsid w:val="005E5551"/>
    <w:rsid w:val="005E587F"/>
    <w:rsid w:val="005E58E6"/>
    <w:rsid w:val="005E64C7"/>
    <w:rsid w:val="005E6532"/>
    <w:rsid w:val="005E6DAA"/>
    <w:rsid w:val="005E6EA3"/>
    <w:rsid w:val="005E6EED"/>
    <w:rsid w:val="005E7A6D"/>
    <w:rsid w:val="005F05D1"/>
    <w:rsid w:val="005F0863"/>
    <w:rsid w:val="005F0A42"/>
    <w:rsid w:val="005F173F"/>
    <w:rsid w:val="005F18A3"/>
    <w:rsid w:val="005F2E59"/>
    <w:rsid w:val="005F343D"/>
    <w:rsid w:val="005F5FEE"/>
    <w:rsid w:val="005F682C"/>
    <w:rsid w:val="005F6E72"/>
    <w:rsid w:val="005F6FAE"/>
    <w:rsid w:val="005F6FFB"/>
    <w:rsid w:val="005F77F0"/>
    <w:rsid w:val="00602103"/>
    <w:rsid w:val="00602BF9"/>
    <w:rsid w:val="00602F8F"/>
    <w:rsid w:val="00603321"/>
    <w:rsid w:val="00603D07"/>
    <w:rsid w:val="006040D8"/>
    <w:rsid w:val="006042BC"/>
    <w:rsid w:val="0060438E"/>
    <w:rsid w:val="00604BAE"/>
    <w:rsid w:val="006053FB"/>
    <w:rsid w:val="006054B2"/>
    <w:rsid w:val="00605746"/>
    <w:rsid w:val="0060580F"/>
    <w:rsid w:val="006060AD"/>
    <w:rsid w:val="00606730"/>
    <w:rsid w:val="0060695C"/>
    <w:rsid w:val="00606DAF"/>
    <w:rsid w:val="00607723"/>
    <w:rsid w:val="00607B8C"/>
    <w:rsid w:val="00607C58"/>
    <w:rsid w:val="00607DC0"/>
    <w:rsid w:val="00610483"/>
    <w:rsid w:val="006104A6"/>
    <w:rsid w:val="00610D46"/>
    <w:rsid w:val="00611E0A"/>
    <w:rsid w:val="006122BE"/>
    <w:rsid w:val="006126DB"/>
    <w:rsid w:val="00612890"/>
    <w:rsid w:val="0061413A"/>
    <w:rsid w:val="00615F5D"/>
    <w:rsid w:val="00616027"/>
    <w:rsid w:val="0061618D"/>
    <w:rsid w:val="00616EA5"/>
    <w:rsid w:val="00616EF7"/>
    <w:rsid w:val="00617218"/>
    <w:rsid w:val="00617B89"/>
    <w:rsid w:val="006206D0"/>
    <w:rsid w:val="0062122F"/>
    <w:rsid w:val="006212FC"/>
    <w:rsid w:val="00621476"/>
    <w:rsid w:val="00621876"/>
    <w:rsid w:val="00621B5D"/>
    <w:rsid w:val="00621D9D"/>
    <w:rsid w:val="00622491"/>
    <w:rsid w:val="006226CA"/>
    <w:rsid w:val="00624730"/>
    <w:rsid w:val="00625751"/>
    <w:rsid w:val="006258E5"/>
    <w:rsid w:val="0062625C"/>
    <w:rsid w:val="00626F69"/>
    <w:rsid w:val="00627178"/>
    <w:rsid w:val="006275CD"/>
    <w:rsid w:val="006303A5"/>
    <w:rsid w:val="006319F6"/>
    <w:rsid w:val="00632557"/>
    <w:rsid w:val="00632626"/>
    <w:rsid w:val="00632C5C"/>
    <w:rsid w:val="00632D2A"/>
    <w:rsid w:val="00633289"/>
    <w:rsid w:val="00633790"/>
    <w:rsid w:val="00633E30"/>
    <w:rsid w:val="0063473E"/>
    <w:rsid w:val="00634C99"/>
    <w:rsid w:val="006350BF"/>
    <w:rsid w:val="006354C4"/>
    <w:rsid w:val="0063619C"/>
    <w:rsid w:val="00637E73"/>
    <w:rsid w:val="0064028A"/>
    <w:rsid w:val="00640625"/>
    <w:rsid w:val="00641BC0"/>
    <w:rsid w:val="00641FEB"/>
    <w:rsid w:val="00642B29"/>
    <w:rsid w:val="00644D73"/>
    <w:rsid w:val="00645861"/>
    <w:rsid w:val="00645C98"/>
    <w:rsid w:val="00646E22"/>
    <w:rsid w:val="0064714E"/>
    <w:rsid w:val="0064742B"/>
    <w:rsid w:val="006503E1"/>
    <w:rsid w:val="00652B2F"/>
    <w:rsid w:val="00652C20"/>
    <w:rsid w:val="00653343"/>
    <w:rsid w:val="006537DD"/>
    <w:rsid w:val="006538DC"/>
    <w:rsid w:val="006540C8"/>
    <w:rsid w:val="0065411C"/>
    <w:rsid w:val="00654D18"/>
    <w:rsid w:val="006553BE"/>
    <w:rsid w:val="006555A8"/>
    <w:rsid w:val="0065579B"/>
    <w:rsid w:val="0065596E"/>
    <w:rsid w:val="00655DE4"/>
    <w:rsid w:val="00657881"/>
    <w:rsid w:val="00657AF9"/>
    <w:rsid w:val="00657D2F"/>
    <w:rsid w:val="00657D3F"/>
    <w:rsid w:val="00657F64"/>
    <w:rsid w:val="0066098F"/>
    <w:rsid w:val="00660B5A"/>
    <w:rsid w:val="006614F9"/>
    <w:rsid w:val="006616DE"/>
    <w:rsid w:val="00662011"/>
    <w:rsid w:val="006628B8"/>
    <w:rsid w:val="00663B68"/>
    <w:rsid w:val="006644EB"/>
    <w:rsid w:val="0066568C"/>
    <w:rsid w:val="006657E3"/>
    <w:rsid w:val="00665C3A"/>
    <w:rsid w:val="00665F42"/>
    <w:rsid w:val="006662DD"/>
    <w:rsid w:val="0066765A"/>
    <w:rsid w:val="00667934"/>
    <w:rsid w:val="00667FBE"/>
    <w:rsid w:val="00670350"/>
    <w:rsid w:val="006704F3"/>
    <w:rsid w:val="00670CC1"/>
    <w:rsid w:val="00670D6B"/>
    <w:rsid w:val="006719B7"/>
    <w:rsid w:val="00671AF9"/>
    <w:rsid w:val="00673770"/>
    <w:rsid w:val="006758D0"/>
    <w:rsid w:val="006767CE"/>
    <w:rsid w:val="00677C84"/>
    <w:rsid w:val="00680695"/>
    <w:rsid w:val="00681200"/>
    <w:rsid w:val="0068222D"/>
    <w:rsid w:val="006835BF"/>
    <w:rsid w:val="00683AE6"/>
    <w:rsid w:val="00683D12"/>
    <w:rsid w:val="00684076"/>
    <w:rsid w:val="00684218"/>
    <w:rsid w:val="006846FC"/>
    <w:rsid w:val="006852D8"/>
    <w:rsid w:val="006857F5"/>
    <w:rsid w:val="006859B9"/>
    <w:rsid w:val="00686C3A"/>
    <w:rsid w:val="00690C8F"/>
    <w:rsid w:val="00690F6D"/>
    <w:rsid w:val="00691653"/>
    <w:rsid w:val="0069298E"/>
    <w:rsid w:val="006939C0"/>
    <w:rsid w:val="00693EFD"/>
    <w:rsid w:val="006942E3"/>
    <w:rsid w:val="00694332"/>
    <w:rsid w:val="0069486E"/>
    <w:rsid w:val="00694B09"/>
    <w:rsid w:val="006965FD"/>
    <w:rsid w:val="006968E8"/>
    <w:rsid w:val="00696E4B"/>
    <w:rsid w:val="006970F0"/>
    <w:rsid w:val="006A1439"/>
    <w:rsid w:val="006A191A"/>
    <w:rsid w:val="006A1C98"/>
    <w:rsid w:val="006A23F9"/>
    <w:rsid w:val="006A2AC7"/>
    <w:rsid w:val="006A2F66"/>
    <w:rsid w:val="006A4439"/>
    <w:rsid w:val="006A4B7F"/>
    <w:rsid w:val="006A527A"/>
    <w:rsid w:val="006A71C8"/>
    <w:rsid w:val="006A753B"/>
    <w:rsid w:val="006A7721"/>
    <w:rsid w:val="006A7B3F"/>
    <w:rsid w:val="006B013C"/>
    <w:rsid w:val="006B08CB"/>
    <w:rsid w:val="006B0EEB"/>
    <w:rsid w:val="006B102B"/>
    <w:rsid w:val="006B1424"/>
    <w:rsid w:val="006B19C9"/>
    <w:rsid w:val="006B1EE4"/>
    <w:rsid w:val="006B442C"/>
    <w:rsid w:val="006B4DFF"/>
    <w:rsid w:val="006B50EA"/>
    <w:rsid w:val="006B5525"/>
    <w:rsid w:val="006B6094"/>
    <w:rsid w:val="006B633C"/>
    <w:rsid w:val="006B676B"/>
    <w:rsid w:val="006B6914"/>
    <w:rsid w:val="006B6AA3"/>
    <w:rsid w:val="006B7E3E"/>
    <w:rsid w:val="006C074C"/>
    <w:rsid w:val="006C082C"/>
    <w:rsid w:val="006C08CE"/>
    <w:rsid w:val="006C0A83"/>
    <w:rsid w:val="006C0A89"/>
    <w:rsid w:val="006C0D46"/>
    <w:rsid w:val="006C0EE6"/>
    <w:rsid w:val="006C2158"/>
    <w:rsid w:val="006C26C3"/>
    <w:rsid w:val="006C26C6"/>
    <w:rsid w:val="006C2CA4"/>
    <w:rsid w:val="006C2CBE"/>
    <w:rsid w:val="006C3563"/>
    <w:rsid w:val="006C3680"/>
    <w:rsid w:val="006C3E75"/>
    <w:rsid w:val="006C40ED"/>
    <w:rsid w:val="006C5365"/>
    <w:rsid w:val="006D04C4"/>
    <w:rsid w:val="006D0761"/>
    <w:rsid w:val="006D1340"/>
    <w:rsid w:val="006D2428"/>
    <w:rsid w:val="006D26C1"/>
    <w:rsid w:val="006D2B38"/>
    <w:rsid w:val="006D3454"/>
    <w:rsid w:val="006D4378"/>
    <w:rsid w:val="006D5077"/>
    <w:rsid w:val="006D5158"/>
    <w:rsid w:val="006D56FD"/>
    <w:rsid w:val="006D6C27"/>
    <w:rsid w:val="006D6DB3"/>
    <w:rsid w:val="006D7569"/>
    <w:rsid w:val="006D7B6D"/>
    <w:rsid w:val="006D7C1B"/>
    <w:rsid w:val="006E03A2"/>
    <w:rsid w:val="006E058A"/>
    <w:rsid w:val="006E06E2"/>
    <w:rsid w:val="006E0710"/>
    <w:rsid w:val="006E2F73"/>
    <w:rsid w:val="006E54DA"/>
    <w:rsid w:val="006E6AC1"/>
    <w:rsid w:val="006E72D9"/>
    <w:rsid w:val="006E7AC0"/>
    <w:rsid w:val="006F0661"/>
    <w:rsid w:val="006F0ACA"/>
    <w:rsid w:val="006F14B6"/>
    <w:rsid w:val="006F175E"/>
    <w:rsid w:val="006F1AC6"/>
    <w:rsid w:val="006F1D53"/>
    <w:rsid w:val="006F1F03"/>
    <w:rsid w:val="006F2ABA"/>
    <w:rsid w:val="006F2F62"/>
    <w:rsid w:val="006F3854"/>
    <w:rsid w:val="006F5BB3"/>
    <w:rsid w:val="006F5ED9"/>
    <w:rsid w:val="006F61B6"/>
    <w:rsid w:val="006F6C71"/>
    <w:rsid w:val="006F6D80"/>
    <w:rsid w:val="006F6F55"/>
    <w:rsid w:val="006F779C"/>
    <w:rsid w:val="006F7A45"/>
    <w:rsid w:val="006F7FB8"/>
    <w:rsid w:val="0070054C"/>
    <w:rsid w:val="00700A00"/>
    <w:rsid w:val="00701CA3"/>
    <w:rsid w:val="0070224A"/>
    <w:rsid w:val="00703284"/>
    <w:rsid w:val="0070357E"/>
    <w:rsid w:val="00704166"/>
    <w:rsid w:val="007044D2"/>
    <w:rsid w:val="007045AB"/>
    <w:rsid w:val="007076DA"/>
    <w:rsid w:val="00707C4E"/>
    <w:rsid w:val="00707CB0"/>
    <w:rsid w:val="00711B4A"/>
    <w:rsid w:val="00711C5C"/>
    <w:rsid w:val="00712790"/>
    <w:rsid w:val="007127D5"/>
    <w:rsid w:val="0071314B"/>
    <w:rsid w:val="0071402F"/>
    <w:rsid w:val="00714AAF"/>
    <w:rsid w:val="007157A0"/>
    <w:rsid w:val="0071681C"/>
    <w:rsid w:val="007203C7"/>
    <w:rsid w:val="00720D55"/>
    <w:rsid w:val="007223F6"/>
    <w:rsid w:val="007230F0"/>
    <w:rsid w:val="00723F39"/>
    <w:rsid w:val="00723FD3"/>
    <w:rsid w:val="0072467C"/>
    <w:rsid w:val="00724CAC"/>
    <w:rsid w:val="00724D1E"/>
    <w:rsid w:val="00725D14"/>
    <w:rsid w:val="00725ECC"/>
    <w:rsid w:val="00725F65"/>
    <w:rsid w:val="007265B4"/>
    <w:rsid w:val="00726DAF"/>
    <w:rsid w:val="00730F69"/>
    <w:rsid w:val="007325B1"/>
    <w:rsid w:val="00732B3B"/>
    <w:rsid w:val="00732EF2"/>
    <w:rsid w:val="00733B1D"/>
    <w:rsid w:val="00734156"/>
    <w:rsid w:val="00735510"/>
    <w:rsid w:val="0073565E"/>
    <w:rsid w:val="0073578F"/>
    <w:rsid w:val="007359E9"/>
    <w:rsid w:val="00735AE4"/>
    <w:rsid w:val="00736260"/>
    <w:rsid w:val="00736305"/>
    <w:rsid w:val="007363EF"/>
    <w:rsid w:val="00736B32"/>
    <w:rsid w:val="00736BD9"/>
    <w:rsid w:val="007377EB"/>
    <w:rsid w:val="007406A4"/>
    <w:rsid w:val="00741C76"/>
    <w:rsid w:val="00742AFE"/>
    <w:rsid w:val="00742BE0"/>
    <w:rsid w:val="007433CE"/>
    <w:rsid w:val="007433DC"/>
    <w:rsid w:val="0074369B"/>
    <w:rsid w:val="007439DC"/>
    <w:rsid w:val="00744517"/>
    <w:rsid w:val="00744AAF"/>
    <w:rsid w:val="00744B36"/>
    <w:rsid w:val="00745B3B"/>
    <w:rsid w:val="007463E6"/>
    <w:rsid w:val="007470AF"/>
    <w:rsid w:val="007475F3"/>
    <w:rsid w:val="00750142"/>
    <w:rsid w:val="00750169"/>
    <w:rsid w:val="0075155D"/>
    <w:rsid w:val="00753EE3"/>
    <w:rsid w:val="007543D9"/>
    <w:rsid w:val="007544CF"/>
    <w:rsid w:val="007546D0"/>
    <w:rsid w:val="00754A4F"/>
    <w:rsid w:val="0075526B"/>
    <w:rsid w:val="0075545B"/>
    <w:rsid w:val="007564D6"/>
    <w:rsid w:val="00756E57"/>
    <w:rsid w:val="00756F02"/>
    <w:rsid w:val="00757C55"/>
    <w:rsid w:val="007602F4"/>
    <w:rsid w:val="007608AA"/>
    <w:rsid w:val="007611B9"/>
    <w:rsid w:val="00761C8C"/>
    <w:rsid w:val="007620AE"/>
    <w:rsid w:val="00762B74"/>
    <w:rsid w:val="00762D7A"/>
    <w:rsid w:val="00762F9F"/>
    <w:rsid w:val="0076397B"/>
    <w:rsid w:val="00763BDD"/>
    <w:rsid w:val="00764A70"/>
    <w:rsid w:val="00764B57"/>
    <w:rsid w:val="00765EEF"/>
    <w:rsid w:val="00766254"/>
    <w:rsid w:val="00766462"/>
    <w:rsid w:val="00766B9E"/>
    <w:rsid w:val="00767D9D"/>
    <w:rsid w:val="0077078F"/>
    <w:rsid w:val="007707DE"/>
    <w:rsid w:val="00770AED"/>
    <w:rsid w:val="007714BD"/>
    <w:rsid w:val="007715EA"/>
    <w:rsid w:val="0077437F"/>
    <w:rsid w:val="00774D8F"/>
    <w:rsid w:val="00776D0D"/>
    <w:rsid w:val="00777AC9"/>
    <w:rsid w:val="007808F7"/>
    <w:rsid w:val="00780D60"/>
    <w:rsid w:val="00781603"/>
    <w:rsid w:val="007833FD"/>
    <w:rsid w:val="00783E03"/>
    <w:rsid w:val="00784C17"/>
    <w:rsid w:val="007859C1"/>
    <w:rsid w:val="00785F6D"/>
    <w:rsid w:val="007866A4"/>
    <w:rsid w:val="00786942"/>
    <w:rsid w:val="0078766C"/>
    <w:rsid w:val="00792685"/>
    <w:rsid w:val="00792AC2"/>
    <w:rsid w:val="00792AF6"/>
    <w:rsid w:val="00793212"/>
    <w:rsid w:val="00793517"/>
    <w:rsid w:val="0079385A"/>
    <w:rsid w:val="00794397"/>
    <w:rsid w:val="00794A5A"/>
    <w:rsid w:val="00794C6D"/>
    <w:rsid w:val="00795203"/>
    <w:rsid w:val="00795214"/>
    <w:rsid w:val="007954BE"/>
    <w:rsid w:val="00795F4C"/>
    <w:rsid w:val="00796E93"/>
    <w:rsid w:val="007A04B3"/>
    <w:rsid w:val="007A1699"/>
    <w:rsid w:val="007A205F"/>
    <w:rsid w:val="007A3151"/>
    <w:rsid w:val="007A31F2"/>
    <w:rsid w:val="007A33C3"/>
    <w:rsid w:val="007A4CEE"/>
    <w:rsid w:val="007A5117"/>
    <w:rsid w:val="007A5135"/>
    <w:rsid w:val="007A5D84"/>
    <w:rsid w:val="007A63DB"/>
    <w:rsid w:val="007A69BF"/>
    <w:rsid w:val="007A6EA1"/>
    <w:rsid w:val="007A7587"/>
    <w:rsid w:val="007A7F1B"/>
    <w:rsid w:val="007B0AB3"/>
    <w:rsid w:val="007B11B4"/>
    <w:rsid w:val="007B1215"/>
    <w:rsid w:val="007B13B9"/>
    <w:rsid w:val="007B1605"/>
    <w:rsid w:val="007B2C59"/>
    <w:rsid w:val="007B322E"/>
    <w:rsid w:val="007B5628"/>
    <w:rsid w:val="007B5FED"/>
    <w:rsid w:val="007B7763"/>
    <w:rsid w:val="007B79BA"/>
    <w:rsid w:val="007C0112"/>
    <w:rsid w:val="007C0246"/>
    <w:rsid w:val="007C1F98"/>
    <w:rsid w:val="007C234B"/>
    <w:rsid w:val="007C2D78"/>
    <w:rsid w:val="007C2E06"/>
    <w:rsid w:val="007C359D"/>
    <w:rsid w:val="007C3D00"/>
    <w:rsid w:val="007C413A"/>
    <w:rsid w:val="007C44AC"/>
    <w:rsid w:val="007C4B63"/>
    <w:rsid w:val="007C4D0E"/>
    <w:rsid w:val="007C4D77"/>
    <w:rsid w:val="007C4F1A"/>
    <w:rsid w:val="007C4FC3"/>
    <w:rsid w:val="007C77EA"/>
    <w:rsid w:val="007C789C"/>
    <w:rsid w:val="007C7C91"/>
    <w:rsid w:val="007D019A"/>
    <w:rsid w:val="007D043A"/>
    <w:rsid w:val="007D1838"/>
    <w:rsid w:val="007D3794"/>
    <w:rsid w:val="007D4443"/>
    <w:rsid w:val="007D4767"/>
    <w:rsid w:val="007D4775"/>
    <w:rsid w:val="007D4C89"/>
    <w:rsid w:val="007D59B8"/>
    <w:rsid w:val="007D66C3"/>
    <w:rsid w:val="007D6A72"/>
    <w:rsid w:val="007E03E5"/>
    <w:rsid w:val="007E0C78"/>
    <w:rsid w:val="007E0D8B"/>
    <w:rsid w:val="007E12B7"/>
    <w:rsid w:val="007E283A"/>
    <w:rsid w:val="007E3090"/>
    <w:rsid w:val="007E3529"/>
    <w:rsid w:val="007E3886"/>
    <w:rsid w:val="007E3A62"/>
    <w:rsid w:val="007E3C78"/>
    <w:rsid w:val="007E4628"/>
    <w:rsid w:val="007E52DB"/>
    <w:rsid w:val="007E59C3"/>
    <w:rsid w:val="007E5FBB"/>
    <w:rsid w:val="007E6090"/>
    <w:rsid w:val="007E7263"/>
    <w:rsid w:val="007E7E0E"/>
    <w:rsid w:val="007F118C"/>
    <w:rsid w:val="007F1489"/>
    <w:rsid w:val="007F2AF0"/>
    <w:rsid w:val="007F332E"/>
    <w:rsid w:val="007F35D5"/>
    <w:rsid w:val="007F39A3"/>
    <w:rsid w:val="007F3F36"/>
    <w:rsid w:val="007F49D7"/>
    <w:rsid w:val="007F4C66"/>
    <w:rsid w:val="007F53AC"/>
    <w:rsid w:val="007F6552"/>
    <w:rsid w:val="007F74CF"/>
    <w:rsid w:val="007F75DB"/>
    <w:rsid w:val="007F7E0F"/>
    <w:rsid w:val="007F7F7C"/>
    <w:rsid w:val="008002BA"/>
    <w:rsid w:val="0080038E"/>
    <w:rsid w:val="0080077C"/>
    <w:rsid w:val="0080103F"/>
    <w:rsid w:val="00802E94"/>
    <w:rsid w:val="00802FDC"/>
    <w:rsid w:val="008037DD"/>
    <w:rsid w:val="0080386E"/>
    <w:rsid w:val="00803E98"/>
    <w:rsid w:val="00804F23"/>
    <w:rsid w:val="00805740"/>
    <w:rsid w:val="00805C40"/>
    <w:rsid w:val="00805EF4"/>
    <w:rsid w:val="008061C3"/>
    <w:rsid w:val="00806FC6"/>
    <w:rsid w:val="00807694"/>
    <w:rsid w:val="00807C57"/>
    <w:rsid w:val="00810063"/>
    <w:rsid w:val="0081033F"/>
    <w:rsid w:val="008107A1"/>
    <w:rsid w:val="00810A02"/>
    <w:rsid w:val="008118EC"/>
    <w:rsid w:val="00811DFD"/>
    <w:rsid w:val="008129DE"/>
    <w:rsid w:val="00812D49"/>
    <w:rsid w:val="00813666"/>
    <w:rsid w:val="008138B2"/>
    <w:rsid w:val="00813972"/>
    <w:rsid w:val="00813AAF"/>
    <w:rsid w:val="0081442E"/>
    <w:rsid w:val="00814872"/>
    <w:rsid w:val="0081536E"/>
    <w:rsid w:val="008153BF"/>
    <w:rsid w:val="008154C6"/>
    <w:rsid w:val="00815B6A"/>
    <w:rsid w:val="008161A9"/>
    <w:rsid w:val="00816939"/>
    <w:rsid w:val="00817F5B"/>
    <w:rsid w:val="00820378"/>
    <w:rsid w:val="00820475"/>
    <w:rsid w:val="0082066D"/>
    <w:rsid w:val="00820B9B"/>
    <w:rsid w:val="008218CD"/>
    <w:rsid w:val="00821A88"/>
    <w:rsid w:val="00821FD2"/>
    <w:rsid w:val="0082263A"/>
    <w:rsid w:val="00822B2B"/>
    <w:rsid w:val="008230F4"/>
    <w:rsid w:val="00823AEE"/>
    <w:rsid w:val="00823F1D"/>
    <w:rsid w:val="008243B9"/>
    <w:rsid w:val="008249E2"/>
    <w:rsid w:val="00824D16"/>
    <w:rsid w:val="0082510F"/>
    <w:rsid w:val="008253A1"/>
    <w:rsid w:val="00825EFF"/>
    <w:rsid w:val="0082688F"/>
    <w:rsid w:val="00830039"/>
    <w:rsid w:val="0083052C"/>
    <w:rsid w:val="00830A36"/>
    <w:rsid w:val="00831184"/>
    <w:rsid w:val="0083299C"/>
    <w:rsid w:val="00832A43"/>
    <w:rsid w:val="00832B05"/>
    <w:rsid w:val="00832B35"/>
    <w:rsid w:val="00832B5A"/>
    <w:rsid w:val="0083488D"/>
    <w:rsid w:val="00834B34"/>
    <w:rsid w:val="00834C7C"/>
    <w:rsid w:val="008358DC"/>
    <w:rsid w:val="00835D0D"/>
    <w:rsid w:val="0083631E"/>
    <w:rsid w:val="008363AF"/>
    <w:rsid w:val="00836565"/>
    <w:rsid w:val="00836662"/>
    <w:rsid w:val="00836CFB"/>
    <w:rsid w:val="00837266"/>
    <w:rsid w:val="00837C7B"/>
    <w:rsid w:val="00840EF2"/>
    <w:rsid w:val="0084168B"/>
    <w:rsid w:val="00842868"/>
    <w:rsid w:val="008430E4"/>
    <w:rsid w:val="008430EB"/>
    <w:rsid w:val="008432FB"/>
    <w:rsid w:val="00843D53"/>
    <w:rsid w:val="00844456"/>
    <w:rsid w:val="00844953"/>
    <w:rsid w:val="0084499D"/>
    <w:rsid w:val="00845192"/>
    <w:rsid w:val="008455F0"/>
    <w:rsid w:val="008456EA"/>
    <w:rsid w:val="00845C39"/>
    <w:rsid w:val="00846445"/>
    <w:rsid w:val="0084695E"/>
    <w:rsid w:val="00846A57"/>
    <w:rsid w:val="00846D15"/>
    <w:rsid w:val="008472F1"/>
    <w:rsid w:val="0084787F"/>
    <w:rsid w:val="0085068B"/>
    <w:rsid w:val="00850F57"/>
    <w:rsid w:val="00852246"/>
    <w:rsid w:val="0085392D"/>
    <w:rsid w:val="00853A7F"/>
    <w:rsid w:val="00853EC4"/>
    <w:rsid w:val="00854543"/>
    <w:rsid w:val="00854B67"/>
    <w:rsid w:val="00854F22"/>
    <w:rsid w:val="0085629A"/>
    <w:rsid w:val="008563C0"/>
    <w:rsid w:val="008569F4"/>
    <w:rsid w:val="0085724B"/>
    <w:rsid w:val="008577CC"/>
    <w:rsid w:val="008600C6"/>
    <w:rsid w:val="00860699"/>
    <w:rsid w:val="00860BC0"/>
    <w:rsid w:val="00862BC9"/>
    <w:rsid w:val="00862E7F"/>
    <w:rsid w:val="00865369"/>
    <w:rsid w:val="00865EF1"/>
    <w:rsid w:val="00865FFB"/>
    <w:rsid w:val="00866554"/>
    <w:rsid w:val="0086714F"/>
    <w:rsid w:val="00870418"/>
    <w:rsid w:val="008704E6"/>
    <w:rsid w:val="00871226"/>
    <w:rsid w:val="00871816"/>
    <w:rsid w:val="00871941"/>
    <w:rsid w:val="008729FD"/>
    <w:rsid w:val="0087361D"/>
    <w:rsid w:val="00874063"/>
    <w:rsid w:val="0087439E"/>
    <w:rsid w:val="00874664"/>
    <w:rsid w:val="00874C47"/>
    <w:rsid w:val="00874CB3"/>
    <w:rsid w:val="00874CD0"/>
    <w:rsid w:val="008752BC"/>
    <w:rsid w:val="008767D6"/>
    <w:rsid w:val="00876EBE"/>
    <w:rsid w:val="00877731"/>
    <w:rsid w:val="00880122"/>
    <w:rsid w:val="00880DC9"/>
    <w:rsid w:val="00882483"/>
    <w:rsid w:val="00882D97"/>
    <w:rsid w:val="00883401"/>
    <w:rsid w:val="00883B7F"/>
    <w:rsid w:val="008843EE"/>
    <w:rsid w:val="008847F2"/>
    <w:rsid w:val="00885FED"/>
    <w:rsid w:val="0088677A"/>
    <w:rsid w:val="008868B7"/>
    <w:rsid w:val="00886B5D"/>
    <w:rsid w:val="008870CB"/>
    <w:rsid w:val="008876FF"/>
    <w:rsid w:val="00887DCC"/>
    <w:rsid w:val="00887FB4"/>
    <w:rsid w:val="008906D4"/>
    <w:rsid w:val="00890A3F"/>
    <w:rsid w:val="00891D59"/>
    <w:rsid w:val="00892311"/>
    <w:rsid w:val="00892CFD"/>
    <w:rsid w:val="008938C7"/>
    <w:rsid w:val="00893964"/>
    <w:rsid w:val="00894525"/>
    <w:rsid w:val="0089461C"/>
    <w:rsid w:val="0089463A"/>
    <w:rsid w:val="0089500C"/>
    <w:rsid w:val="00895C2B"/>
    <w:rsid w:val="00895D94"/>
    <w:rsid w:val="008964B4"/>
    <w:rsid w:val="00896C38"/>
    <w:rsid w:val="00897043"/>
    <w:rsid w:val="00897C54"/>
    <w:rsid w:val="008A008A"/>
    <w:rsid w:val="008A0185"/>
    <w:rsid w:val="008A0CA8"/>
    <w:rsid w:val="008A0D3C"/>
    <w:rsid w:val="008A1915"/>
    <w:rsid w:val="008A1D79"/>
    <w:rsid w:val="008A200C"/>
    <w:rsid w:val="008A35B9"/>
    <w:rsid w:val="008A3F56"/>
    <w:rsid w:val="008A4026"/>
    <w:rsid w:val="008A4A0E"/>
    <w:rsid w:val="008A4C98"/>
    <w:rsid w:val="008A4DFE"/>
    <w:rsid w:val="008A5720"/>
    <w:rsid w:val="008A5CD9"/>
    <w:rsid w:val="008A5E3A"/>
    <w:rsid w:val="008A66F7"/>
    <w:rsid w:val="008A6B8A"/>
    <w:rsid w:val="008A6ED8"/>
    <w:rsid w:val="008A79EB"/>
    <w:rsid w:val="008B014E"/>
    <w:rsid w:val="008B0D38"/>
    <w:rsid w:val="008B0E96"/>
    <w:rsid w:val="008B21E9"/>
    <w:rsid w:val="008B27C6"/>
    <w:rsid w:val="008B282C"/>
    <w:rsid w:val="008B2CAD"/>
    <w:rsid w:val="008B3010"/>
    <w:rsid w:val="008B3859"/>
    <w:rsid w:val="008B3B82"/>
    <w:rsid w:val="008B418D"/>
    <w:rsid w:val="008B46DB"/>
    <w:rsid w:val="008B470F"/>
    <w:rsid w:val="008B4A56"/>
    <w:rsid w:val="008B4ADD"/>
    <w:rsid w:val="008B4C07"/>
    <w:rsid w:val="008B5A2F"/>
    <w:rsid w:val="008B5AE9"/>
    <w:rsid w:val="008B67F5"/>
    <w:rsid w:val="008B6A42"/>
    <w:rsid w:val="008B73E6"/>
    <w:rsid w:val="008C0345"/>
    <w:rsid w:val="008C0A96"/>
    <w:rsid w:val="008C16F9"/>
    <w:rsid w:val="008C30D5"/>
    <w:rsid w:val="008C3260"/>
    <w:rsid w:val="008C33FB"/>
    <w:rsid w:val="008C3554"/>
    <w:rsid w:val="008C4456"/>
    <w:rsid w:val="008C4E1D"/>
    <w:rsid w:val="008C5F13"/>
    <w:rsid w:val="008C60B3"/>
    <w:rsid w:val="008C6104"/>
    <w:rsid w:val="008C64C0"/>
    <w:rsid w:val="008D01D2"/>
    <w:rsid w:val="008D1961"/>
    <w:rsid w:val="008D20D7"/>
    <w:rsid w:val="008D27FC"/>
    <w:rsid w:val="008D2F61"/>
    <w:rsid w:val="008D3B40"/>
    <w:rsid w:val="008D43B0"/>
    <w:rsid w:val="008D4827"/>
    <w:rsid w:val="008D4B1C"/>
    <w:rsid w:val="008D4FE3"/>
    <w:rsid w:val="008D565A"/>
    <w:rsid w:val="008D5B2E"/>
    <w:rsid w:val="008D68BE"/>
    <w:rsid w:val="008D6926"/>
    <w:rsid w:val="008D6D6A"/>
    <w:rsid w:val="008D795B"/>
    <w:rsid w:val="008D7AB1"/>
    <w:rsid w:val="008E00FA"/>
    <w:rsid w:val="008E1A21"/>
    <w:rsid w:val="008E2ED6"/>
    <w:rsid w:val="008E3352"/>
    <w:rsid w:val="008E3B83"/>
    <w:rsid w:val="008E3E50"/>
    <w:rsid w:val="008E4E32"/>
    <w:rsid w:val="008E5A31"/>
    <w:rsid w:val="008E5B5C"/>
    <w:rsid w:val="008E5CA3"/>
    <w:rsid w:val="008E6D2B"/>
    <w:rsid w:val="008F0097"/>
    <w:rsid w:val="008F03FD"/>
    <w:rsid w:val="008F0BCF"/>
    <w:rsid w:val="008F26E2"/>
    <w:rsid w:val="008F282A"/>
    <w:rsid w:val="008F2ABF"/>
    <w:rsid w:val="008F5074"/>
    <w:rsid w:val="008F57E1"/>
    <w:rsid w:val="008F5BE3"/>
    <w:rsid w:val="008F5BE5"/>
    <w:rsid w:val="008F61BA"/>
    <w:rsid w:val="008F6FB0"/>
    <w:rsid w:val="008F7754"/>
    <w:rsid w:val="008F7981"/>
    <w:rsid w:val="008F7CEE"/>
    <w:rsid w:val="008F7D0D"/>
    <w:rsid w:val="008F7D71"/>
    <w:rsid w:val="00901F6D"/>
    <w:rsid w:val="00902619"/>
    <w:rsid w:val="0090313C"/>
    <w:rsid w:val="009032B7"/>
    <w:rsid w:val="00903411"/>
    <w:rsid w:val="00903A5C"/>
    <w:rsid w:val="00904072"/>
    <w:rsid w:val="00905F3D"/>
    <w:rsid w:val="00906AA4"/>
    <w:rsid w:val="00907393"/>
    <w:rsid w:val="009074C1"/>
    <w:rsid w:val="00910056"/>
    <w:rsid w:val="009106D7"/>
    <w:rsid w:val="00910D2F"/>
    <w:rsid w:val="0091189D"/>
    <w:rsid w:val="00912438"/>
    <w:rsid w:val="009126A6"/>
    <w:rsid w:val="00912C9D"/>
    <w:rsid w:val="00912E45"/>
    <w:rsid w:val="00913028"/>
    <w:rsid w:val="009134B3"/>
    <w:rsid w:val="00914084"/>
    <w:rsid w:val="00914C3D"/>
    <w:rsid w:val="00914CBD"/>
    <w:rsid w:val="00914F03"/>
    <w:rsid w:val="00915E71"/>
    <w:rsid w:val="00916342"/>
    <w:rsid w:val="009169A4"/>
    <w:rsid w:val="00916D79"/>
    <w:rsid w:val="00916F46"/>
    <w:rsid w:val="00920D88"/>
    <w:rsid w:val="00921E65"/>
    <w:rsid w:val="00922902"/>
    <w:rsid w:val="00922C1D"/>
    <w:rsid w:val="009234AC"/>
    <w:rsid w:val="0092369D"/>
    <w:rsid w:val="009247D0"/>
    <w:rsid w:val="00924949"/>
    <w:rsid w:val="00924BB0"/>
    <w:rsid w:val="00925DFD"/>
    <w:rsid w:val="009268BF"/>
    <w:rsid w:val="009268F5"/>
    <w:rsid w:val="009269AF"/>
    <w:rsid w:val="00926BE1"/>
    <w:rsid w:val="00930D6E"/>
    <w:rsid w:val="009314D1"/>
    <w:rsid w:val="009319BD"/>
    <w:rsid w:val="009326A6"/>
    <w:rsid w:val="009327D9"/>
    <w:rsid w:val="00932AA4"/>
    <w:rsid w:val="009339A2"/>
    <w:rsid w:val="00933A1A"/>
    <w:rsid w:val="00933B63"/>
    <w:rsid w:val="00935A99"/>
    <w:rsid w:val="00935E6E"/>
    <w:rsid w:val="0093616D"/>
    <w:rsid w:val="009361A6"/>
    <w:rsid w:val="00936412"/>
    <w:rsid w:val="009405A6"/>
    <w:rsid w:val="00941108"/>
    <w:rsid w:val="00941C90"/>
    <w:rsid w:val="0094207F"/>
    <w:rsid w:val="00942393"/>
    <w:rsid w:val="009423DD"/>
    <w:rsid w:val="0094243A"/>
    <w:rsid w:val="00943099"/>
    <w:rsid w:val="009431E8"/>
    <w:rsid w:val="0094366B"/>
    <w:rsid w:val="0094366E"/>
    <w:rsid w:val="00943914"/>
    <w:rsid w:val="00943A93"/>
    <w:rsid w:val="00943D1D"/>
    <w:rsid w:val="00943E5C"/>
    <w:rsid w:val="0094425C"/>
    <w:rsid w:val="0094425E"/>
    <w:rsid w:val="00944EEA"/>
    <w:rsid w:val="0094577F"/>
    <w:rsid w:val="009457F1"/>
    <w:rsid w:val="0094634C"/>
    <w:rsid w:val="009466C6"/>
    <w:rsid w:val="00946810"/>
    <w:rsid w:val="00946C11"/>
    <w:rsid w:val="0095013A"/>
    <w:rsid w:val="00951DC2"/>
    <w:rsid w:val="00952304"/>
    <w:rsid w:val="00953BC7"/>
    <w:rsid w:val="00953D80"/>
    <w:rsid w:val="009544F7"/>
    <w:rsid w:val="00954A12"/>
    <w:rsid w:val="00955FDE"/>
    <w:rsid w:val="00956344"/>
    <w:rsid w:val="00956DF7"/>
    <w:rsid w:val="00956FA1"/>
    <w:rsid w:val="009574FC"/>
    <w:rsid w:val="009579DD"/>
    <w:rsid w:val="00957B59"/>
    <w:rsid w:val="00960F9C"/>
    <w:rsid w:val="00961381"/>
    <w:rsid w:val="0096221A"/>
    <w:rsid w:val="009635E9"/>
    <w:rsid w:val="00964028"/>
    <w:rsid w:val="00964A16"/>
    <w:rsid w:val="00964A3B"/>
    <w:rsid w:val="00965520"/>
    <w:rsid w:val="009656A3"/>
    <w:rsid w:val="0096771C"/>
    <w:rsid w:val="0097088C"/>
    <w:rsid w:val="00970E5C"/>
    <w:rsid w:val="00971074"/>
    <w:rsid w:val="00971634"/>
    <w:rsid w:val="009719E9"/>
    <w:rsid w:val="00972792"/>
    <w:rsid w:val="00972DC6"/>
    <w:rsid w:val="00973F5A"/>
    <w:rsid w:val="009744EC"/>
    <w:rsid w:val="00974BF9"/>
    <w:rsid w:val="0097502E"/>
    <w:rsid w:val="009765EF"/>
    <w:rsid w:val="00976680"/>
    <w:rsid w:val="0097680E"/>
    <w:rsid w:val="00976965"/>
    <w:rsid w:val="00976A9F"/>
    <w:rsid w:val="00977317"/>
    <w:rsid w:val="0098003A"/>
    <w:rsid w:val="00981B53"/>
    <w:rsid w:val="00981C86"/>
    <w:rsid w:val="009825B0"/>
    <w:rsid w:val="009836B3"/>
    <w:rsid w:val="00983E47"/>
    <w:rsid w:val="009844CC"/>
    <w:rsid w:val="00984AF6"/>
    <w:rsid w:val="009867FD"/>
    <w:rsid w:val="00986809"/>
    <w:rsid w:val="0098699E"/>
    <w:rsid w:val="00986CDD"/>
    <w:rsid w:val="00986D93"/>
    <w:rsid w:val="009873D3"/>
    <w:rsid w:val="0098750D"/>
    <w:rsid w:val="0098792A"/>
    <w:rsid w:val="00987DA0"/>
    <w:rsid w:val="009900B4"/>
    <w:rsid w:val="009901F0"/>
    <w:rsid w:val="009913BC"/>
    <w:rsid w:val="00991B9F"/>
    <w:rsid w:val="009927D8"/>
    <w:rsid w:val="00993C98"/>
    <w:rsid w:val="0099411C"/>
    <w:rsid w:val="0099614D"/>
    <w:rsid w:val="00996795"/>
    <w:rsid w:val="009968CF"/>
    <w:rsid w:val="00996EB5"/>
    <w:rsid w:val="00997082"/>
    <w:rsid w:val="0099750D"/>
    <w:rsid w:val="00997EBF"/>
    <w:rsid w:val="009A020D"/>
    <w:rsid w:val="009A1765"/>
    <w:rsid w:val="009A1820"/>
    <w:rsid w:val="009A2352"/>
    <w:rsid w:val="009A26E6"/>
    <w:rsid w:val="009A322D"/>
    <w:rsid w:val="009A3438"/>
    <w:rsid w:val="009A4D4D"/>
    <w:rsid w:val="009A5105"/>
    <w:rsid w:val="009A5685"/>
    <w:rsid w:val="009A5E33"/>
    <w:rsid w:val="009A62B4"/>
    <w:rsid w:val="009A6313"/>
    <w:rsid w:val="009A6316"/>
    <w:rsid w:val="009A6C54"/>
    <w:rsid w:val="009A6C61"/>
    <w:rsid w:val="009A72E5"/>
    <w:rsid w:val="009A7564"/>
    <w:rsid w:val="009B0278"/>
    <w:rsid w:val="009B06C9"/>
    <w:rsid w:val="009B12DF"/>
    <w:rsid w:val="009B1B20"/>
    <w:rsid w:val="009B505F"/>
    <w:rsid w:val="009B5B73"/>
    <w:rsid w:val="009B5FB1"/>
    <w:rsid w:val="009B6372"/>
    <w:rsid w:val="009B684A"/>
    <w:rsid w:val="009B6D11"/>
    <w:rsid w:val="009B77AE"/>
    <w:rsid w:val="009B7AC1"/>
    <w:rsid w:val="009C0B89"/>
    <w:rsid w:val="009C0E84"/>
    <w:rsid w:val="009C0EFA"/>
    <w:rsid w:val="009C1982"/>
    <w:rsid w:val="009C1F04"/>
    <w:rsid w:val="009C258C"/>
    <w:rsid w:val="009C2608"/>
    <w:rsid w:val="009C3D63"/>
    <w:rsid w:val="009C4103"/>
    <w:rsid w:val="009C4306"/>
    <w:rsid w:val="009C4753"/>
    <w:rsid w:val="009C4D15"/>
    <w:rsid w:val="009C5906"/>
    <w:rsid w:val="009C5CF8"/>
    <w:rsid w:val="009C6A59"/>
    <w:rsid w:val="009C7C00"/>
    <w:rsid w:val="009D00C6"/>
    <w:rsid w:val="009D12DF"/>
    <w:rsid w:val="009D1689"/>
    <w:rsid w:val="009D349F"/>
    <w:rsid w:val="009D388C"/>
    <w:rsid w:val="009D3AFA"/>
    <w:rsid w:val="009D3B83"/>
    <w:rsid w:val="009D40AB"/>
    <w:rsid w:val="009D455D"/>
    <w:rsid w:val="009D6EF4"/>
    <w:rsid w:val="009D771A"/>
    <w:rsid w:val="009E005E"/>
    <w:rsid w:val="009E0E40"/>
    <w:rsid w:val="009E0EB1"/>
    <w:rsid w:val="009E1314"/>
    <w:rsid w:val="009E13F9"/>
    <w:rsid w:val="009E1C5B"/>
    <w:rsid w:val="009E2063"/>
    <w:rsid w:val="009E2155"/>
    <w:rsid w:val="009E21DE"/>
    <w:rsid w:val="009E2890"/>
    <w:rsid w:val="009E30F2"/>
    <w:rsid w:val="009E34BD"/>
    <w:rsid w:val="009E3C29"/>
    <w:rsid w:val="009E4AE9"/>
    <w:rsid w:val="009E560B"/>
    <w:rsid w:val="009E7D8D"/>
    <w:rsid w:val="009F0333"/>
    <w:rsid w:val="009F1640"/>
    <w:rsid w:val="009F2161"/>
    <w:rsid w:val="009F289E"/>
    <w:rsid w:val="009F30D3"/>
    <w:rsid w:val="009F3487"/>
    <w:rsid w:val="009F365D"/>
    <w:rsid w:val="009F3C9E"/>
    <w:rsid w:val="009F40D0"/>
    <w:rsid w:val="009F414D"/>
    <w:rsid w:val="009F4266"/>
    <w:rsid w:val="009F4EC4"/>
    <w:rsid w:val="009F4EF2"/>
    <w:rsid w:val="009F56ED"/>
    <w:rsid w:val="009F5AC7"/>
    <w:rsid w:val="009F5B0D"/>
    <w:rsid w:val="009F6FC0"/>
    <w:rsid w:val="009F70B5"/>
    <w:rsid w:val="009F7116"/>
    <w:rsid w:val="009F7346"/>
    <w:rsid w:val="009F7D54"/>
    <w:rsid w:val="00A0090C"/>
    <w:rsid w:val="00A00B9C"/>
    <w:rsid w:val="00A016AC"/>
    <w:rsid w:val="00A01DAA"/>
    <w:rsid w:val="00A029B5"/>
    <w:rsid w:val="00A03910"/>
    <w:rsid w:val="00A03F34"/>
    <w:rsid w:val="00A04B43"/>
    <w:rsid w:val="00A054BD"/>
    <w:rsid w:val="00A056E8"/>
    <w:rsid w:val="00A05758"/>
    <w:rsid w:val="00A06E64"/>
    <w:rsid w:val="00A1048A"/>
    <w:rsid w:val="00A1157F"/>
    <w:rsid w:val="00A12C03"/>
    <w:rsid w:val="00A12D1B"/>
    <w:rsid w:val="00A138DC"/>
    <w:rsid w:val="00A13C4F"/>
    <w:rsid w:val="00A14D50"/>
    <w:rsid w:val="00A1514D"/>
    <w:rsid w:val="00A160E2"/>
    <w:rsid w:val="00A161A6"/>
    <w:rsid w:val="00A167EA"/>
    <w:rsid w:val="00A17657"/>
    <w:rsid w:val="00A17753"/>
    <w:rsid w:val="00A17A17"/>
    <w:rsid w:val="00A17B04"/>
    <w:rsid w:val="00A17D30"/>
    <w:rsid w:val="00A20361"/>
    <w:rsid w:val="00A20437"/>
    <w:rsid w:val="00A21D80"/>
    <w:rsid w:val="00A2225F"/>
    <w:rsid w:val="00A225A8"/>
    <w:rsid w:val="00A230B7"/>
    <w:rsid w:val="00A23782"/>
    <w:rsid w:val="00A24069"/>
    <w:rsid w:val="00A24DBB"/>
    <w:rsid w:val="00A24EA0"/>
    <w:rsid w:val="00A25031"/>
    <w:rsid w:val="00A250D2"/>
    <w:rsid w:val="00A25ED0"/>
    <w:rsid w:val="00A262D4"/>
    <w:rsid w:val="00A27054"/>
    <w:rsid w:val="00A3035E"/>
    <w:rsid w:val="00A30812"/>
    <w:rsid w:val="00A3111B"/>
    <w:rsid w:val="00A31788"/>
    <w:rsid w:val="00A32665"/>
    <w:rsid w:val="00A32D7A"/>
    <w:rsid w:val="00A33256"/>
    <w:rsid w:val="00A33CB0"/>
    <w:rsid w:val="00A33D46"/>
    <w:rsid w:val="00A341E3"/>
    <w:rsid w:val="00A34937"/>
    <w:rsid w:val="00A3587E"/>
    <w:rsid w:val="00A3635E"/>
    <w:rsid w:val="00A36E54"/>
    <w:rsid w:val="00A40101"/>
    <w:rsid w:val="00A401B6"/>
    <w:rsid w:val="00A402B4"/>
    <w:rsid w:val="00A40839"/>
    <w:rsid w:val="00A42788"/>
    <w:rsid w:val="00A42AEB"/>
    <w:rsid w:val="00A43031"/>
    <w:rsid w:val="00A433C7"/>
    <w:rsid w:val="00A4436B"/>
    <w:rsid w:val="00A46AA6"/>
    <w:rsid w:val="00A470CE"/>
    <w:rsid w:val="00A474CC"/>
    <w:rsid w:val="00A50553"/>
    <w:rsid w:val="00A507A4"/>
    <w:rsid w:val="00A50AFC"/>
    <w:rsid w:val="00A51441"/>
    <w:rsid w:val="00A517FD"/>
    <w:rsid w:val="00A52DC9"/>
    <w:rsid w:val="00A531EF"/>
    <w:rsid w:val="00A5398A"/>
    <w:rsid w:val="00A54076"/>
    <w:rsid w:val="00A54D53"/>
    <w:rsid w:val="00A54D71"/>
    <w:rsid w:val="00A55A95"/>
    <w:rsid w:val="00A55BC4"/>
    <w:rsid w:val="00A55D70"/>
    <w:rsid w:val="00A560BD"/>
    <w:rsid w:val="00A56239"/>
    <w:rsid w:val="00A57E30"/>
    <w:rsid w:val="00A57E6A"/>
    <w:rsid w:val="00A616D4"/>
    <w:rsid w:val="00A617E4"/>
    <w:rsid w:val="00A61D17"/>
    <w:rsid w:val="00A630D3"/>
    <w:rsid w:val="00A6314E"/>
    <w:rsid w:val="00A63B26"/>
    <w:rsid w:val="00A64B98"/>
    <w:rsid w:val="00A651D5"/>
    <w:rsid w:val="00A66EE0"/>
    <w:rsid w:val="00A67C16"/>
    <w:rsid w:val="00A67DD6"/>
    <w:rsid w:val="00A67EB5"/>
    <w:rsid w:val="00A708ED"/>
    <w:rsid w:val="00A710B6"/>
    <w:rsid w:val="00A71C39"/>
    <w:rsid w:val="00A71D8F"/>
    <w:rsid w:val="00A71D97"/>
    <w:rsid w:val="00A7306D"/>
    <w:rsid w:val="00A742D0"/>
    <w:rsid w:val="00A74DCB"/>
    <w:rsid w:val="00A7512D"/>
    <w:rsid w:val="00A759F6"/>
    <w:rsid w:val="00A75CC4"/>
    <w:rsid w:val="00A765E5"/>
    <w:rsid w:val="00A76927"/>
    <w:rsid w:val="00A77074"/>
    <w:rsid w:val="00A773A6"/>
    <w:rsid w:val="00A7752F"/>
    <w:rsid w:val="00A77A48"/>
    <w:rsid w:val="00A77D26"/>
    <w:rsid w:val="00A804F2"/>
    <w:rsid w:val="00A819E3"/>
    <w:rsid w:val="00A82140"/>
    <w:rsid w:val="00A830B9"/>
    <w:rsid w:val="00A83483"/>
    <w:rsid w:val="00A836FF"/>
    <w:rsid w:val="00A8539C"/>
    <w:rsid w:val="00A86549"/>
    <w:rsid w:val="00A879AB"/>
    <w:rsid w:val="00A87B2F"/>
    <w:rsid w:val="00A90F6A"/>
    <w:rsid w:val="00A913C8"/>
    <w:rsid w:val="00A91856"/>
    <w:rsid w:val="00A91CFC"/>
    <w:rsid w:val="00A92702"/>
    <w:rsid w:val="00A9383A"/>
    <w:rsid w:val="00A93E9E"/>
    <w:rsid w:val="00A94913"/>
    <w:rsid w:val="00A9515F"/>
    <w:rsid w:val="00A95936"/>
    <w:rsid w:val="00A97829"/>
    <w:rsid w:val="00AA11B3"/>
    <w:rsid w:val="00AA1D05"/>
    <w:rsid w:val="00AA3D7D"/>
    <w:rsid w:val="00AA4319"/>
    <w:rsid w:val="00AA437D"/>
    <w:rsid w:val="00AA44E1"/>
    <w:rsid w:val="00AA58A2"/>
    <w:rsid w:val="00AA5D17"/>
    <w:rsid w:val="00AA5DCE"/>
    <w:rsid w:val="00AB0AB7"/>
    <w:rsid w:val="00AB0D51"/>
    <w:rsid w:val="00AB103D"/>
    <w:rsid w:val="00AB1FE6"/>
    <w:rsid w:val="00AB2C9C"/>
    <w:rsid w:val="00AB2D94"/>
    <w:rsid w:val="00AB3293"/>
    <w:rsid w:val="00AB3F0F"/>
    <w:rsid w:val="00AB40CC"/>
    <w:rsid w:val="00AB62A9"/>
    <w:rsid w:val="00AB6802"/>
    <w:rsid w:val="00AB75B5"/>
    <w:rsid w:val="00AB7C8C"/>
    <w:rsid w:val="00AC04C9"/>
    <w:rsid w:val="00AC0D7A"/>
    <w:rsid w:val="00AC1A26"/>
    <w:rsid w:val="00AC1CD5"/>
    <w:rsid w:val="00AC1F75"/>
    <w:rsid w:val="00AC314C"/>
    <w:rsid w:val="00AC414F"/>
    <w:rsid w:val="00AC476C"/>
    <w:rsid w:val="00AC4E50"/>
    <w:rsid w:val="00AC5B34"/>
    <w:rsid w:val="00AC5D8A"/>
    <w:rsid w:val="00AC6184"/>
    <w:rsid w:val="00AC6326"/>
    <w:rsid w:val="00AC6649"/>
    <w:rsid w:val="00AC67BE"/>
    <w:rsid w:val="00AC6DEC"/>
    <w:rsid w:val="00AC70F8"/>
    <w:rsid w:val="00AC7377"/>
    <w:rsid w:val="00AC776D"/>
    <w:rsid w:val="00AC7972"/>
    <w:rsid w:val="00AC7BC1"/>
    <w:rsid w:val="00AD0832"/>
    <w:rsid w:val="00AD16A5"/>
    <w:rsid w:val="00AD16EA"/>
    <w:rsid w:val="00AD197D"/>
    <w:rsid w:val="00AD26FB"/>
    <w:rsid w:val="00AD27AA"/>
    <w:rsid w:val="00AD2962"/>
    <w:rsid w:val="00AD2AD4"/>
    <w:rsid w:val="00AD2DAF"/>
    <w:rsid w:val="00AD355C"/>
    <w:rsid w:val="00AD4134"/>
    <w:rsid w:val="00AD530F"/>
    <w:rsid w:val="00AD5AAA"/>
    <w:rsid w:val="00AD6819"/>
    <w:rsid w:val="00AD69EC"/>
    <w:rsid w:val="00AD6E3B"/>
    <w:rsid w:val="00AD7D5E"/>
    <w:rsid w:val="00AE024B"/>
    <w:rsid w:val="00AE0CA5"/>
    <w:rsid w:val="00AE12A3"/>
    <w:rsid w:val="00AE2ECC"/>
    <w:rsid w:val="00AE379D"/>
    <w:rsid w:val="00AE37F6"/>
    <w:rsid w:val="00AE3836"/>
    <w:rsid w:val="00AE387E"/>
    <w:rsid w:val="00AE3BB5"/>
    <w:rsid w:val="00AE3FF0"/>
    <w:rsid w:val="00AE4143"/>
    <w:rsid w:val="00AE52F3"/>
    <w:rsid w:val="00AE5A9B"/>
    <w:rsid w:val="00AE5C63"/>
    <w:rsid w:val="00AE6056"/>
    <w:rsid w:val="00AE61ED"/>
    <w:rsid w:val="00AE6219"/>
    <w:rsid w:val="00AE6EB1"/>
    <w:rsid w:val="00AE7281"/>
    <w:rsid w:val="00AF02A3"/>
    <w:rsid w:val="00AF063A"/>
    <w:rsid w:val="00AF0CD5"/>
    <w:rsid w:val="00AF1D6E"/>
    <w:rsid w:val="00AF1E15"/>
    <w:rsid w:val="00AF27FF"/>
    <w:rsid w:val="00AF39EC"/>
    <w:rsid w:val="00AF3E69"/>
    <w:rsid w:val="00AF3F40"/>
    <w:rsid w:val="00AF40D8"/>
    <w:rsid w:val="00AF42F9"/>
    <w:rsid w:val="00AF4EE9"/>
    <w:rsid w:val="00AF500F"/>
    <w:rsid w:val="00AF5DE5"/>
    <w:rsid w:val="00AF630C"/>
    <w:rsid w:val="00AF6941"/>
    <w:rsid w:val="00AF7499"/>
    <w:rsid w:val="00AF78C8"/>
    <w:rsid w:val="00AF7926"/>
    <w:rsid w:val="00AF7B6F"/>
    <w:rsid w:val="00B001A2"/>
    <w:rsid w:val="00B0021A"/>
    <w:rsid w:val="00B010BF"/>
    <w:rsid w:val="00B01F17"/>
    <w:rsid w:val="00B028D8"/>
    <w:rsid w:val="00B02AC1"/>
    <w:rsid w:val="00B02E1C"/>
    <w:rsid w:val="00B03ED9"/>
    <w:rsid w:val="00B04F23"/>
    <w:rsid w:val="00B056F1"/>
    <w:rsid w:val="00B05CE4"/>
    <w:rsid w:val="00B06309"/>
    <w:rsid w:val="00B06B7F"/>
    <w:rsid w:val="00B070D1"/>
    <w:rsid w:val="00B071E6"/>
    <w:rsid w:val="00B07469"/>
    <w:rsid w:val="00B07E7B"/>
    <w:rsid w:val="00B103A6"/>
    <w:rsid w:val="00B104DA"/>
    <w:rsid w:val="00B10A93"/>
    <w:rsid w:val="00B12ED4"/>
    <w:rsid w:val="00B12F0B"/>
    <w:rsid w:val="00B13FF6"/>
    <w:rsid w:val="00B144FA"/>
    <w:rsid w:val="00B154C3"/>
    <w:rsid w:val="00B157A5"/>
    <w:rsid w:val="00B1660B"/>
    <w:rsid w:val="00B168E0"/>
    <w:rsid w:val="00B16BDA"/>
    <w:rsid w:val="00B16C58"/>
    <w:rsid w:val="00B20927"/>
    <w:rsid w:val="00B21841"/>
    <w:rsid w:val="00B21C89"/>
    <w:rsid w:val="00B21E0E"/>
    <w:rsid w:val="00B233AE"/>
    <w:rsid w:val="00B23F2A"/>
    <w:rsid w:val="00B24150"/>
    <w:rsid w:val="00B254CF"/>
    <w:rsid w:val="00B25AB9"/>
    <w:rsid w:val="00B25D25"/>
    <w:rsid w:val="00B25E57"/>
    <w:rsid w:val="00B2622C"/>
    <w:rsid w:val="00B27ED6"/>
    <w:rsid w:val="00B3077B"/>
    <w:rsid w:val="00B312C3"/>
    <w:rsid w:val="00B314E2"/>
    <w:rsid w:val="00B32122"/>
    <w:rsid w:val="00B321FF"/>
    <w:rsid w:val="00B32549"/>
    <w:rsid w:val="00B32789"/>
    <w:rsid w:val="00B32BC5"/>
    <w:rsid w:val="00B32D44"/>
    <w:rsid w:val="00B32FD6"/>
    <w:rsid w:val="00B336EB"/>
    <w:rsid w:val="00B33B07"/>
    <w:rsid w:val="00B33BC4"/>
    <w:rsid w:val="00B35191"/>
    <w:rsid w:val="00B3598B"/>
    <w:rsid w:val="00B35E9E"/>
    <w:rsid w:val="00B36743"/>
    <w:rsid w:val="00B36AC7"/>
    <w:rsid w:val="00B3733F"/>
    <w:rsid w:val="00B37CE2"/>
    <w:rsid w:val="00B37DAA"/>
    <w:rsid w:val="00B37E59"/>
    <w:rsid w:val="00B40370"/>
    <w:rsid w:val="00B4073B"/>
    <w:rsid w:val="00B44AFA"/>
    <w:rsid w:val="00B45C24"/>
    <w:rsid w:val="00B46261"/>
    <w:rsid w:val="00B46D2B"/>
    <w:rsid w:val="00B47BB7"/>
    <w:rsid w:val="00B518ED"/>
    <w:rsid w:val="00B5211A"/>
    <w:rsid w:val="00B5237C"/>
    <w:rsid w:val="00B52861"/>
    <w:rsid w:val="00B5316B"/>
    <w:rsid w:val="00B53737"/>
    <w:rsid w:val="00B5402B"/>
    <w:rsid w:val="00B5425B"/>
    <w:rsid w:val="00B543CB"/>
    <w:rsid w:val="00B54A25"/>
    <w:rsid w:val="00B5546F"/>
    <w:rsid w:val="00B55B2D"/>
    <w:rsid w:val="00B55BD2"/>
    <w:rsid w:val="00B55CE6"/>
    <w:rsid w:val="00B5672E"/>
    <w:rsid w:val="00B56F18"/>
    <w:rsid w:val="00B57C5A"/>
    <w:rsid w:val="00B60A18"/>
    <w:rsid w:val="00B60C48"/>
    <w:rsid w:val="00B61549"/>
    <w:rsid w:val="00B61AE1"/>
    <w:rsid w:val="00B61B00"/>
    <w:rsid w:val="00B62478"/>
    <w:rsid w:val="00B624CF"/>
    <w:rsid w:val="00B626B6"/>
    <w:rsid w:val="00B63230"/>
    <w:rsid w:val="00B6442F"/>
    <w:rsid w:val="00B64656"/>
    <w:rsid w:val="00B64AA3"/>
    <w:rsid w:val="00B6580D"/>
    <w:rsid w:val="00B66029"/>
    <w:rsid w:val="00B6603A"/>
    <w:rsid w:val="00B6666C"/>
    <w:rsid w:val="00B670EB"/>
    <w:rsid w:val="00B6745E"/>
    <w:rsid w:val="00B67574"/>
    <w:rsid w:val="00B67BA7"/>
    <w:rsid w:val="00B67D81"/>
    <w:rsid w:val="00B67F2C"/>
    <w:rsid w:val="00B709D5"/>
    <w:rsid w:val="00B712A2"/>
    <w:rsid w:val="00B71345"/>
    <w:rsid w:val="00B71752"/>
    <w:rsid w:val="00B717E8"/>
    <w:rsid w:val="00B7187E"/>
    <w:rsid w:val="00B7311D"/>
    <w:rsid w:val="00B747B5"/>
    <w:rsid w:val="00B74AD2"/>
    <w:rsid w:val="00B75985"/>
    <w:rsid w:val="00B761E9"/>
    <w:rsid w:val="00B76434"/>
    <w:rsid w:val="00B76938"/>
    <w:rsid w:val="00B76D8F"/>
    <w:rsid w:val="00B77021"/>
    <w:rsid w:val="00B77247"/>
    <w:rsid w:val="00B77EA5"/>
    <w:rsid w:val="00B805EC"/>
    <w:rsid w:val="00B80AFA"/>
    <w:rsid w:val="00B8165B"/>
    <w:rsid w:val="00B82591"/>
    <w:rsid w:val="00B8285F"/>
    <w:rsid w:val="00B82A7F"/>
    <w:rsid w:val="00B82E5C"/>
    <w:rsid w:val="00B8322C"/>
    <w:rsid w:val="00B83B43"/>
    <w:rsid w:val="00B842E8"/>
    <w:rsid w:val="00B8467B"/>
    <w:rsid w:val="00B84B5A"/>
    <w:rsid w:val="00B85B44"/>
    <w:rsid w:val="00B867A1"/>
    <w:rsid w:val="00B869AA"/>
    <w:rsid w:val="00B87732"/>
    <w:rsid w:val="00B90C32"/>
    <w:rsid w:val="00B91097"/>
    <w:rsid w:val="00B92B14"/>
    <w:rsid w:val="00B92CD6"/>
    <w:rsid w:val="00B9475D"/>
    <w:rsid w:val="00B94F35"/>
    <w:rsid w:val="00B9540D"/>
    <w:rsid w:val="00B95C56"/>
    <w:rsid w:val="00B95D3F"/>
    <w:rsid w:val="00B9754E"/>
    <w:rsid w:val="00BA04CF"/>
    <w:rsid w:val="00BA0698"/>
    <w:rsid w:val="00BA1800"/>
    <w:rsid w:val="00BA1D3B"/>
    <w:rsid w:val="00BA2175"/>
    <w:rsid w:val="00BA21FD"/>
    <w:rsid w:val="00BA2DA6"/>
    <w:rsid w:val="00BA3596"/>
    <w:rsid w:val="00BA390F"/>
    <w:rsid w:val="00BA3F34"/>
    <w:rsid w:val="00BA440C"/>
    <w:rsid w:val="00BA547F"/>
    <w:rsid w:val="00BA6706"/>
    <w:rsid w:val="00BA6DB4"/>
    <w:rsid w:val="00BA7567"/>
    <w:rsid w:val="00BA7622"/>
    <w:rsid w:val="00BB198C"/>
    <w:rsid w:val="00BB1BE2"/>
    <w:rsid w:val="00BB1EFE"/>
    <w:rsid w:val="00BB25F4"/>
    <w:rsid w:val="00BB2B78"/>
    <w:rsid w:val="00BB2DDE"/>
    <w:rsid w:val="00BB30E6"/>
    <w:rsid w:val="00BB4238"/>
    <w:rsid w:val="00BB4876"/>
    <w:rsid w:val="00BB76A5"/>
    <w:rsid w:val="00BB7EE1"/>
    <w:rsid w:val="00BC0159"/>
    <w:rsid w:val="00BC12EA"/>
    <w:rsid w:val="00BC240B"/>
    <w:rsid w:val="00BC26E1"/>
    <w:rsid w:val="00BC3338"/>
    <w:rsid w:val="00BC3EB9"/>
    <w:rsid w:val="00BC4DE3"/>
    <w:rsid w:val="00BC4E41"/>
    <w:rsid w:val="00BC5B3F"/>
    <w:rsid w:val="00BC62FE"/>
    <w:rsid w:val="00BC6305"/>
    <w:rsid w:val="00BC6A8E"/>
    <w:rsid w:val="00BC7865"/>
    <w:rsid w:val="00BC799F"/>
    <w:rsid w:val="00BC7DC5"/>
    <w:rsid w:val="00BD1513"/>
    <w:rsid w:val="00BD16B1"/>
    <w:rsid w:val="00BD18AB"/>
    <w:rsid w:val="00BD27B8"/>
    <w:rsid w:val="00BD40F5"/>
    <w:rsid w:val="00BD441C"/>
    <w:rsid w:val="00BD56F8"/>
    <w:rsid w:val="00BD5E53"/>
    <w:rsid w:val="00BD5FDC"/>
    <w:rsid w:val="00BD7945"/>
    <w:rsid w:val="00BE01F0"/>
    <w:rsid w:val="00BE1115"/>
    <w:rsid w:val="00BE1461"/>
    <w:rsid w:val="00BE1AD1"/>
    <w:rsid w:val="00BE1DB1"/>
    <w:rsid w:val="00BE24E2"/>
    <w:rsid w:val="00BE285F"/>
    <w:rsid w:val="00BE2EE9"/>
    <w:rsid w:val="00BE3E9B"/>
    <w:rsid w:val="00BE6193"/>
    <w:rsid w:val="00BE671E"/>
    <w:rsid w:val="00BE6DB9"/>
    <w:rsid w:val="00BF036A"/>
    <w:rsid w:val="00BF048D"/>
    <w:rsid w:val="00BF0BDE"/>
    <w:rsid w:val="00BF0D86"/>
    <w:rsid w:val="00BF24B1"/>
    <w:rsid w:val="00BF2506"/>
    <w:rsid w:val="00BF3B4B"/>
    <w:rsid w:val="00BF4929"/>
    <w:rsid w:val="00BF4995"/>
    <w:rsid w:val="00BF67B8"/>
    <w:rsid w:val="00BF799A"/>
    <w:rsid w:val="00C01052"/>
    <w:rsid w:val="00C01458"/>
    <w:rsid w:val="00C02241"/>
    <w:rsid w:val="00C02348"/>
    <w:rsid w:val="00C023C7"/>
    <w:rsid w:val="00C02CF6"/>
    <w:rsid w:val="00C02D9E"/>
    <w:rsid w:val="00C04405"/>
    <w:rsid w:val="00C04466"/>
    <w:rsid w:val="00C04B54"/>
    <w:rsid w:val="00C0685B"/>
    <w:rsid w:val="00C07BB7"/>
    <w:rsid w:val="00C11202"/>
    <w:rsid w:val="00C11EB8"/>
    <w:rsid w:val="00C1367D"/>
    <w:rsid w:val="00C1522A"/>
    <w:rsid w:val="00C15AF0"/>
    <w:rsid w:val="00C167BA"/>
    <w:rsid w:val="00C16B37"/>
    <w:rsid w:val="00C17E75"/>
    <w:rsid w:val="00C2074E"/>
    <w:rsid w:val="00C21DC0"/>
    <w:rsid w:val="00C21E4A"/>
    <w:rsid w:val="00C22A93"/>
    <w:rsid w:val="00C2302E"/>
    <w:rsid w:val="00C23323"/>
    <w:rsid w:val="00C23454"/>
    <w:rsid w:val="00C2383F"/>
    <w:rsid w:val="00C245AC"/>
    <w:rsid w:val="00C24D78"/>
    <w:rsid w:val="00C250B9"/>
    <w:rsid w:val="00C253C4"/>
    <w:rsid w:val="00C25A95"/>
    <w:rsid w:val="00C25E29"/>
    <w:rsid w:val="00C27AD8"/>
    <w:rsid w:val="00C31530"/>
    <w:rsid w:val="00C31C9D"/>
    <w:rsid w:val="00C31DB5"/>
    <w:rsid w:val="00C31E11"/>
    <w:rsid w:val="00C33304"/>
    <w:rsid w:val="00C339AD"/>
    <w:rsid w:val="00C33B83"/>
    <w:rsid w:val="00C342DC"/>
    <w:rsid w:val="00C3432C"/>
    <w:rsid w:val="00C34444"/>
    <w:rsid w:val="00C348FA"/>
    <w:rsid w:val="00C34A08"/>
    <w:rsid w:val="00C36B21"/>
    <w:rsid w:val="00C36EAE"/>
    <w:rsid w:val="00C3710F"/>
    <w:rsid w:val="00C37143"/>
    <w:rsid w:val="00C37337"/>
    <w:rsid w:val="00C37760"/>
    <w:rsid w:val="00C40281"/>
    <w:rsid w:val="00C41122"/>
    <w:rsid w:val="00C413FC"/>
    <w:rsid w:val="00C42ECF"/>
    <w:rsid w:val="00C43B8A"/>
    <w:rsid w:val="00C44147"/>
    <w:rsid w:val="00C44585"/>
    <w:rsid w:val="00C45047"/>
    <w:rsid w:val="00C45600"/>
    <w:rsid w:val="00C45BB1"/>
    <w:rsid w:val="00C46861"/>
    <w:rsid w:val="00C46EA7"/>
    <w:rsid w:val="00C504BF"/>
    <w:rsid w:val="00C50743"/>
    <w:rsid w:val="00C511DB"/>
    <w:rsid w:val="00C5138B"/>
    <w:rsid w:val="00C5315B"/>
    <w:rsid w:val="00C53862"/>
    <w:rsid w:val="00C53F5A"/>
    <w:rsid w:val="00C540D9"/>
    <w:rsid w:val="00C5518B"/>
    <w:rsid w:val="00C563C9"/>
    <w:rsid w:val="00C563EB"/>
    <w:rsid w:val="00C565BF"/>
    <w:rsid w:val="00C5689F"/>
    <w:rsid w:val="00C60558"/>
    <w:rsid w:val="00C6109C"/>
    <w:rsid w:val="00C6213F"/>
    <w:rsid w:val="00C639B6"/>
    <w:rsid w:val="00C63F31"/>
    <w:rsid w:val="00C646DE"/>
    <w:rsid w:val="00C67490"/>
    <w:rsid w:val="00C67543"/>
    <w:rsid w:val="00C67B70"/>
    <w:rsid w:val="00C701B5"/>
    <w:rsid w:val="00C71109"/>
    <w:rsid w:val="00C71E32"/>
    <w:rsid w:val="00C72428"/>
    <w:rsid w:val="00C726E9"/>
    <w:rsid w:val="00C72810"/>
    <w:rsid w:val="00C72EEA"/>
    <w:rsid w:val="00C7519C"/>
    <w:rsid w:val="00C75843"/>
    <w:rsid w:val="00C75903"/>
    <w:rsid w:val="00C76940"/>
    <w:rsid w:val="00C76D4A"/>
    <w:rsid w:val="00C77987"/>
    <w:rsid w:val="00C77BC8"/>
    <w:rsid w:val="00C80CAC"/>
    <w:rsid w:val="00C80F7D"/>
    <w:rsid w:val="00C8119B"/>
    <w:rsid w:val="00C8188E"/>
    <w:rsid w:val="00C81AD6"/>
    <w:rsid w:val="00C823D6"/>
    <w:rsid w:val="00C82860"/>
    <w:rsid w:val="00C84216"/>
    <w:rsid w:val="00C84D21"/>
    <w:rsid w:val="00C8506C"/>
    <w:rsid w:val="00C8510D"/>
    <w:rsid w:val="00C854C8"/>
    <w:rsid w:val="00C8591C"/>
    <w:rsid w:val="00C85EDD"/>
    <w:rsid w:val="00C8631E"/>
    <w:rsid w:val="00C87152"/>
    <w:rsid w:val="00C87412"/>
    <w:rsid w:val="00C87CE2"/>
    <w:rsid w:val="00C90831"/>
    <w:rsid w:val="00C90C16"/>
    <w:rsid w:val="00C91472"/>
    <w:rsid w:val="00C91D47"/>
    <w:rsid w:val="00C91EE4"/>
    <w:rsid w:val="00C920AE"/>
    <w:rsid w:val="00C92137"/>
    <w:rsid w:val="00C92AFD"/>
    <w:rsid w:val="00C943C9"/>
    <w:rsid w:val="00C94624"/>
    <w:rsid w:val="00C94971"/>
    <w:rsid w:val="00C94BF1"/>
    <w:rsid w:val="00C94F54"/>
    <w:rsid w:val="00C9518F"/>
    <w:rsid w:val="00C95896"/>
    <w:rsid w:val="00C965C9"/>
    <w:rsid w:val="00CA01B8"/>
    <w:rsid w:val="00CA0200"/>
    <w:rsid w:val="00CA0989"/>
    <w:rsid w:val="00CA09A7"/>
    <w:rsid w:val="00CA1A2F"/>
    <w:rsid w:val="00CA2F00"/>
    <w:rsid w:val="00CA3F7D"/>
    <w:rsid w:val="00CA43D3"/>
    <w:rsid w:val="00CA4495"/>
    <w:rsid w:val="00CA4A26"/>
    <w:rsid w:val="00CA61A5"/>
    <w:rsid w:val="00CA6685"/>
    <w:rsid w:val="00CA6793"/>
    <w:rsid w:val="00CA6D68"/>
    <w:rsid w:val="00CA6DC3"/>
    <w:rsid w:val="00CA71D5"/>
    <w:rsid w:val="00CA78B4"/>
    <w:rsid w:val="00CA7A5E"/>
    <w:rsid w:val="00CB0507"/>
    <w:rsid w:val="00CB106A"/>
    <w:rsid w:val="00CB24BB"/>
    <w:rsid w:val="00CB2C33"/>
    <w:rsid w:val="00CB3537"/>
    <w:rsid w:val="00CB42D8"/>
    <w:rsid w:val="00CB4670"/>
    <w:rsid w:val="00CB46F7"/>
    <w:rsid w:val="00CB4730"/>
    <w:rsid w:val="00CB48E2"/>
    <w:rsid w:val="00CB4C9A"/>
    <w:rsid w:val="00CB56C7"/>
    <w:rsid w:val="00CB6ACC"/>
    <w:rsid w:val="00CB7F7F"/>
    <w:rsid w:val="00CC06F0"/>
    <w:rsid w:val="00CC1402"/>
    <w:rsid w:val="00CC1978"/>
    <w:rsid w:val="00CC2BB6"/>
    <w:rsid w:val="00CC2C52"/>
    <w:rsid w:val="00CC2D4C"/>
    <w:rsid w:val="00CC3397"/>
    <w:rsid w:val="00CC3849"/>
    <w:rsid w:val="00CC3D03"/>
    <w:rsid w:val="00CC47B6"/>
    <w:rsid w:val="00CC5287"/>
    <w:rsid w:val="00CC54A1"/>
    <w:rsid w:val="00CC5812"/>
    <w:rsid w:val="00CC5CEF"/>
    <w:rsid w:val="00CC622F"/>
    <w:rsid w:val="00CC628D"/>
    <w:rsid w:val="00CC64FA"/>
    <w:rsid w:val="00CC6D4A"/>
    <w:rsid w:val="00CC7C65"/>
    <w:rsid w:val="00CC7EFB"/>
    <w:rsid w:val="00CD140E"/>
    <w:rsid w:val="00CD1568"/>
    <w:rsid w:val="00CD1C00"/>
    <w:rsid w:val="00CD1F97"/>
    <w:rsid w:val="00CD25F9"/>
    <w:rsid w:val="00CD2EDF"/>
    <w:rsid w:val="00CD432F"/>
    <w:rsid w:val="00CD4342"/>
    <w:rsid w:val="00CD4CCF"/>
    <w:rsid w:val="00CD546C"/>
    <w:rsid w:val="00CD5F96"/>
    <w:rsid w:val="00CD5FF4"/>
    <w:rsid w:val="00CD62A5"/>
    <w:rsid w:val="00CD655C"/>
    <w:rsid w:val="00CD6825"/>
    <w:rsid w:val="00CD760E"/>
    <w:rsid w:val="00CD7F44"/>
    <w:rsid w:val="00CE038A"/>
    <w:rsid w:val="00CE0647"/>
    <w:rsid w:val="00CE09CA"/>
    <w:rsid w:val="00CE14D8"/>
    <w:rsid w:val="00CE1BB7"/>
    <w:rsid w:val="00CE24AC"/>
    <w:rsid w:val="00CE251B"/>
    <w:rsid w:val="00CE3B9D"/>
    <w:rsid w:val="00CE3F07"/>
    <w:rsid w:val="00CE417E"/>
    <w:rsid w:val="00CE4BD7"/>
    <w:rsid w:val="00CE6718"/>
    <w:rsid w:val="00CE6FAC"/>
    <w:rsid w:val="00CE722F"/>
    <w:rsid w:val="00CE7D27"/>
    <w:rsid w:val="00CF0051"/>
    <w:rsid w:val="00CF0A0E"/>
    <w:rsid w:val="00CF0D84"/>
    <w:rsid w:val="00CF0DDE"/>
    <w:rsid w:val="00CF114F"/>
    <w:rsid w:val="00CF235E"/>
    <w:rsid w:val="00CF2B08"/>
    <w:rsid w:val="00CF2F44"/>
    <w:rsid w:val="00CF3D0A"/>
    <w:rsid w:val="00CF412E"/>
    <w:rsid w:val="00CF4E18"/>
    <w:rsid w:val="00CF59A8"/>
    <w:rsid w:val="00CF68AA"/>
    <w:rsid w:val="00CF6CA7"/>
    <w:rsid w:val="00CF772C"/>
    <w:rsid w:val="00D00949"/>
    <w:rsid w:val="00D015C7"/>
    <w:rsid w:val="00D01842"/>
    <w:rsid w:val="00D018C4"/>
    <w:rsid w:val="00D02CEB"/>
    <w:rsid w:val="00D02E33"/>
    <w:rsid w:val="00D041EB"/>
    <w:rsid w:val="00D043A0"/>
    <w:rsid w:val="00D04C53"/>
    <w:rsid w:val="00D04E01"/>
    <w:rsid w:val="00D07769"/>
    <w:rsid w:val="00D077C3"/>
    <w:rsid w:val="00D07F18"/>
    <w:rsid w:val="00D1049F"/>
    <w:rsid w:val="00D10654"/>
    <w:rsid w:val="00D12F7E"/>
    <w:rsid w:val="00D142E1"/>
    <w:rsid w:val="00D145F3"/>
    <w:rsid w:val="00D152EE"/>
    <w:rsid w:val="00D15932"/>
    <w:rsid w:val="00D171BD"/>
    <w:rsid w:val="00D20149"/>
    <w:rsid w:val="00D20459"/>
    <w:rsid w:val="00D20CA4"/>
    <w:rsid w:val="00D21D6D"/>
    <w:rsid w:val="00D2288C"/>
    <w:rsid w:val="00D22CAD"/>
    <w:rsid w:val="00D230C4"/>
    <w:rsid w:val="00D241E7"/>
    <w:rsid w:val="00D242AC"/>
    <w:rsid w:val="00D242DD"/>
    <w:rsid w:val="00D245A9"/>
    <w:rsid w:val="00D249EE"/>
    <w:rsid w:val="00D24D48"/>
    <w:rsid w:val="00D2523A"/>
    <w:rsid w:val="00D25E3F"/>
    <w:rsid w:val="00D26757"/>
    <w:rsid w:val="00D26DCE"/>
    <w:rsid w:val="00D271FD"/>
    <w:rsid w:val="00D279E0"/>
    <w:rsid w:val="00D27B06"/>
    <w:rsid w:val="00D27B08"/>
    <w:rsid w:val="00D30596"/>
    <w:rsid w:val="00D308FC"/>
    <w:rsid w:val="00D3130A"/>
    <w:rsid w:val="00D31DBE"/>
    <w:rsid w:val="00D31ED4"/>
    <w:rsid w:val="00D3504F"/>
    <w:rsid w:val="00D355D2"/>
    <w:rsid w:val="00D365DA"/>
    <w:rsid w:val="00D368FF"/>
    <w:rsid w:val="00D36A0A"/>
    <w:rsid w:val="00D36B9C"/>
    <w:rsid w:val="00D378A8"/>
    <w:rsid w:val="00D379AB"/>
    <w:rsid w:val="00D37A1A"/>
    <w:rsid w:val="00D4029E"/>
    <w:rsid w:val="00D406A0"/>
    <w:rsid w:val="00D41CA8"/>
    <w:rsid w:val="00D43963"/>
    <w:rsid w:val="00D449B4"/>
    <w:rsid w:val="00D44C74"/>
    <w:rsid w:val="00D4515C"/>
    <w:rsid w:val="00D45280"/>
    <w:rsid w:val="00D4558C"/>
    <w:rsid w:val="00D4589C"/>
    <w:rsid w:val="00D45C4D"/>
    <w:rsid w:val="00D46655"/>
    <w:rsid w:val="00D46AC5"/>
    <w:rsid w:val="00D46BC4"/>
    <w:rsid w:val="00D46ECD"/>
    <w:rsid w:val="00D47144"/>
    <w:rsid w:val="00D51CC0"/>
    <w:rsid w:val="00D51DDC"/>
    <w:rsid w:val="00D5236D"/>
    <w:rsid w:val="00D5237E"/>
    <w:rsid w:val="00D528E3"/>
    <w:rsid w:val="00D52DD0"/>
    <w:rsid w:val="00D54E2F"/>
    <w:rsid w:val="00D555A1"/>
    <w:rsid w:val="00D55C7E"/>
    <w:rsid w:val="00D55C8C"/>
    <w:rsid w:val="00D563E7"/>
    <w:rsid w:val="00D56426"/>
    <w:rsid w:val="00D56A8E"/>
    <w:rsid w:val="00D573F7"/>
    <w:rsid w:val="00D57C66"/>
    <w:rsid w:val="00D606C5"/>
    <w:rsid w:val="00D60F1D"/>
    <w:rsid w:val="00D61512"/>
    <w:rsid w:val="00D6287F"/>
    <w:rsid w:val="00D628D7"/>
    <w:rsid w:val="00D63203"/>
    <w:rsid w:val="00D63620"/>
    <w:rsid w:val="00D64036"/>
    <w:rsid w:val="00D65C80"/>
    <w:rsid w:val="00D65FF6"/>
    <w:rsid w:val="00D66CD5"/>
    <w:rsid w:val="00D67333"/>
    <w:rsid w:val="00D677D0"/>
    <w:rsid w:val="00D70272"/>
    <w:rsid w:val="00D70545"/>
    <w:rsid w:val="00D714F4"/>
    <w:rsid w:val="00D7153E"/>
    <w:rsid w:val="00D71BFA"/>
    <w:rsid w:val="00D71D7D"/>
    <w:rsid w:val="00D72478"/>
    <w:rsid w:val="00D73A57"/>
    <w:rsid w:val="00D73F5D"/>
    <w:rsid w:val="00D73FFB"/>
    <w:rsid w:val="00D748CE"/>
    <w:rsid w:val="00D7569A"/>
    <w:rsid w:val="00D756C0"/>
    <w:rsid w:val="00D75CBA"/>
    <w:rsid w:val="00D77018"/>
    <w:rsid w:val="00D777FB"/>
    <w:rsid w:val="00D77981"/>
    <w:rsid w:val="00D77ADA"/>
    <w:rsid w:val="00D8025A"/>
    <w:rsid w:val="00D80456"/>
    <w:rsid w:val="00D80644"/>
    <w:rsid w:val="00D80A78"/>
    <w:rsid w:val="00D81CF9"/>
    <w:rsid w:val="00D81E43"/>
    <w:rsid w:val="00D825A4"/>
    <w:rsid w:val="00D8273A"/>
    <w:rsid w:val="00D84641"/>
    <w:rsid w:val="00D8488C"/>
    <w:rsid w:val="00D84E39"/>
    <w:rsid w:val="00D84F58"/>
    <w:rsid w:val="00D8502A"/>
    <w:rsid w:val="00D8519B"/>
    <w:rsid w:val="00D854E2"/>
    <w:rsid w:val="00D85B31"/>
    <w:rsid w:val="00D860DB"/>
    <w:rsid w:val="00D86C76"/>
    <w:rsid w:val="00D86D8E"/>
    <w:rsid w:val="00D870EE"/>
    <w:rsid w:val="00D87641"/>
    <w:rsid w:val="00D902A9"/>
    <w:rsid w:val="00D903DC"/>
    <w:rsid w:val="00D90432"/>
    <w:rsid w:val="00D9067F"/>
    <w:rsid w:val="00D9073B"/>
    <w:rsid w:val="00D908B1"/>
    <w:rsid w:val="00D90CC7"/>
    <w:rsid w:val="00D912AB"/>
    <w:rsid w:val="00D91473"/>
    <w:rsid w:val="00D9148A"/>
    <w:rsid w:val="00D91D10"/>
    <w:rsid w:val="00D9261B"/>
    <w:rsid w:val="00D92AC0"/>
    <w:rsid w:val="00D92BCF"/>
    <w:rsid w:val="00D931D6"/>
    <w:rsid w:val="00D937B1"/>
    <w:rsid w:val="00D93FAE"/>
    <w:rsid w:val="00D93FB8"/>
    <w:rsid w:val="00D95590"/>
    <w:rsid w:val="00D95973"/>
    <w:rsid w:val="00D962AA"/>
    <w:rsid w:val="00D9680F"/>
    <w:rsid w:val="00D96ABE"/>
    <w:rsid w:val="00D96FFA"/>
    <w:rsid w:val="00D97753"/>
    <w:rsid w:val="00DA0270"/>
    <w:rsid w:val="00DA0406"/>
    <w:rsid w:val="00DA13D5"/>
    <w:rsid w:val="00DA1DA2"/>
    <w:rsid w:val="00DA2011"/>
    <w:rsid w:val="00DA24B4"/>
    <w:rsid w:val="00DA2783"/>
    <w:rsid w:val="00DA294B"/>
    <w:rsid w:val="00DA2B0C"/>
    <w:rsid w:val="00DA2EA3"/>
    <w:rsid w:val="00DA2F54"/>
    <w:rsid w:val="00DA3396"/>
    <w:rsid w:val="00DA428A"/>
    <w:rsid w:val="00DA4676"/>
    <w:rsid w:val="00DA6A7E"/>
    <w:rsid w:val="00DA6F7B"/>
    <w:rsid w:val="00DA7217"/>
    <w:rsid w:val="00DA75DD"/>
    <w:rsid w:val="00DA7DEB"/>
    <w:rsid w:val="00DB054B"/>
    <w:rsid w:val="00DB120A"/>
    <w:rsid w:val="00DB1493"/>
    <w:rsid w:val="00DB1C43"/>
    <w:rsid w:val="00DB1D2E"/>
    <w:rsid w:val="00DB32B9"/>
    <w:rsid w:val="00DB32FF"/>
    <w:rsid w:val="00DB4CD9"/>
    <w:rsid w:val="00DB561D"/>
    <w:rsid w:val="00DB6FFA"/>
    <w:rsid w:val="00DB79A1"/>
    <w:rsid w:val="00DB7D2C"/>
    <w:rsid w:val="00DC0433"/>
    <w:rsid w:val="00DC0B51"/>
    <w:rsid w:val="00DC0B8D"/>
    <w:rsid w:val="00DC2393"/>
    <w:rsid w:val="00DC2ABF"/>
    <w:rsid w:val="00DC2C91"/>
    <w:rsid w:val="00DC2EA8"/>
    <w:rsid w:val="00DC307A"/>
    <w:rsid w:val="00DC3503"/>
    <w:rsid w:val="00DC352A"/>
    <w:rsid w:val="00DC4363"/>
    <w:rsid w:val="00DD0253"/>
    <w:rsid w:val="00DD03B5"/>
    <w:rsid w:val="00DD06F3"/>
    <w:rsid w:val="00DD07D2"/>
    <w:rsid w:val="00DD18EB"/>
    <w:rsid w:val="00DD3482"/>
    <w:rsid w:val="00DD34C7"/>
    <w:rsid w:val="00DD3B8F"/>
    <w:rsid w:val="00DD3C6A"/>
    <w:rsid w:val="00DD4192"/>
    <w:rsid w:val="00DD4486"/>
    <w:rsid w:val="00DD4B22"/>
    <w:rsid w:val="00DD4EA6"/>
    <w:rsid w:val="00DD5513"/>
    <w:rsid w:val="00DD55C5"/>
    <w:rsid w:val="00DD65C1"/>
    <w:rsid w:val="00DD718E"/>
    <w:rsid w:val="00DD75C3"/>
    <w:rsid w:val="00DD76D6"/>
    <w:rsid w:val="00DE0E1F"/>
    <w:rsid w:val="00DE0EDA"/>
    <w:rsid w:val="00DE100A"/>
    <w:rsid w:val="00DE14A5"/>
    <w:rsid w:val="00DE1A6D"/>
    <w:rsid w:val="00DE27DE"/>
    <w:rsid w:val="00DE3297"/>
    <w:rsid w:val="00DE42FA"/>
    <w:rsid w:val="00DE4A2D"/>
    <w:rsid w:val="00DE5733"/>
    <w:rsid w:val="00DE5AB7"/>
    <w:rsid w:val="00DE612B"/>
    <w:rsid w:val="00DE639C"/>
    <w:rsid w:val="00DE6954"/>
    <w:rsid w:val="00DF0B9A"/>
    <w:rsid w:val="00DF1766"/>
    <w:rsid w:val="00DF1F6C"/>
    <w:rsid w:val="00DF2969"/>
    <w:rsid w:val="00DF2B21"/>
    <w:rsid w:val="00DF312D"/>
    <w:rsid w:val="00DF3B7C"/>
    <w:rsid w:val="00DF3F0F"/>
    <w:rsid w:val="00DF458D"/>
    <w:rsid w:val="00DF459F"/>
    <w:rsid w:val="00DF631D"/>
    <w:rsid w:val="00DF7693"/>
    <w:rsid w:val="00DF7B1C"/>
    <w:rsid w:val="00E005F8"/>
    <w:rsid w:val="00E023C0"/>
    <w:rsid w:val="00E023E6"/>
    <w:rsid w:val="00E033B7"/>
    <w:rsid w:val="00E0454B"/>
    <w:rsid w:val="00E058FC"/>
    <w:rsid w:val="00E059CC"/>
    <w:rsid w:val="00E06744"/>
    <w:rsid w:val="00E07818"/>
    <w:rsid w:val="00E079AA"/>
    <w:rsid w:val="00E07ACB"/>
    <w:rsid w:val="00E07CD0"/>
    <w:rsid w:val="00E10F06"/>
    <w:rsid w:val="00E112DA"/>
    <w:rsid w:val="00E11E01"/>
    <w:rsid w:val="00E11F18"/>
    <w:rsid w:val="00E12CE6"/>
    <w:rsid w:val="00E12DCA"/>
    <w:rsid w:val="00E13750"/>
    <w:rsid w:val="00E14380"/>
    <w:rsid w:val="00E144CF"/>
    <w:rsid w:val="00E1466B"/>
    <w:rsid w:val="00E155B4"/>
    <w:rsid w:val="00E156DE"/>
    <w:rsid w:val="00E16A56"/>
    <w:rsid w:val="00E173FA"/>
    <w:rsid w:val="00E20219"/>
    <w:rsid w:val="00E20248"/>
    <w:rsid w:val="00E204A4"/>
    <w:rsid w:val="00E206C7"/>
    <w:rsid w:val="00E20F8E"/>
    <w:rsid w:val="00E21270"/>
    <w:rsid w:val="00E21492"/>
    <w:rsid w:val="00E214F7"/>
    <w:rsid w:val="00E21DFA"/>
    <w:rsid w:val="00E2265E"/>
    <w:rsid w:val="00E23199"/>
    <w:rsid w:val="00E233E5"/>
    <w:rsid w:val="00E23CD7"/>
    <w:rsid w:val="00E24019"/>
    <w:rsid w:val="00E25751"/>
    <w:rsid w:val="00E257E5"/>
    <w:rsid w:val="00E266F0"/>
    <w:rsid w:val="00E26FD9"/>
    <w:rsid w:val="00E3038C"/>
    <w:rsid w:val="00E30A8E"/>
    <w:rsid w:val="00E30E58"/>
    <w:rsid w:val="00E31CDA"/>
    <w:rsid w:val="00E31CF0"/>
    <w:rsid w:val="00E32B48"/>
    <w:rsid w:val="00E32E96"/>
    <w:rsid w:val="00E330F3"/>
    <w:rsid w:val="00E338B5"/>
    <w:rsid w:val="00E33AC7"/>
    <w:rsid w:val="00E35354"/>
    <w:rsid w:val="00E35B2E"/>
    <w:rsid w:val="00E35F1A"/>
    <w:rsid w:val="00E36565"/>
    <w:rsid w:val="00E36BC8"/>
    <w:rsid w:val="00E3701A"/>
    <w:rsid w:val="00E3704F"/>
    <w:rsid w:val="00E3710B"/>
    <w:rsid w:val="00E37BC4"/>
    <w:rsid w:val="00E40EE9"/>
    <w:rsid w:val="00E41814"/>
    <w:rsid w:val="00E41CC4"/>
    <w:rsid w:val="00E429B9"/>
    <w:rsid w:val="00E4394C"/>
    <w:rsid w:val="00E443CD"/>
    <w:rsid w:val="00E44CFF"/>
    <w:rsid w:val="00E45561"/>
    <w:rsid w:val="00E45716"/>
    <w:rsid w:val="00E45BA3"/>
    <w:rsid w:val="00E45F41"/>
    <w:rsid w:val="00E4662B"/>
    <w:rsid w:val="00E467E9"/>
    <w:rsid w:val="00E47EF7"/>
    <w:rsid w:val="00E5033A"/>
    <w:rsid w:val="00E511C8"/>
    <w:rsid w:val="00E51EF1"/>
    <w:rsid w:val="00E51F56"/>
    <w:rsid w:val="00E52B15"/>
    <w:rsid w:val="00E53A6F"/>
    <w:rsid w:val="00E54915"/>
    <w:rsid w:val="00E54DB2"/>
    <w:rsid w:val="00E5524D"/>
    <w:rsid w:val="00E558B7"/>
    <w:rsid w:val="00E55A18"/>
    <w:rsid w:val="00E56436"/>
    <w:rsid w:val="00E5667B"/>
    <w:rsid w:val="00E57016"/>
    <w:rsid w:val="00E579B8"/>
    <w:rsid w:val="00E603F1"/>
    <w:rsid w:val="00E61114"/>
    <w:rsid w:val="00E61237"/>
    <w:rsid w:val="00E62605"/>
    <w:rsid w:val="00E63143"/>
    <w:rsid w:val="00E63523"/>
    <w:rsid w:val="00E636DE"/>
    <w:rsid w:val="00E63E95"/>
    <w:rsid w:val="00E6450A"/>
    <w:rsid w:val="00E646F6"/>
    <w:rsid w:val="00E64C61"/>
    <w:rsid w:val="00E64CF8"/>
    <w:rsid w:val="00E6532B"/>
    <w:rsid w:val="00E65725"/>
    <w:rsid w:val="00E65F69"/>
    <w:rsid w:val="00E66B6A"/>
    <w:rsid w:val="00E67460"/>
    <w:rsid w:val="00E67624"/>
    <w:rsid w:val="00E70359"/>
    <w:rsid w:val="00E714FF"/>
    <w:rsid w:val="00E71C7D"/>
    <w:rsid w:val="00E72D95"/>
    <w:rsid w:val="00E74E8A"/>
    <w:rsid w:val="00E74F3F"/>
    <w:rsid w:val="00E755B3"/>
    <w:rsid w:val="00E757A4"/>
    <w:rsid w:val="00E75B5F"/>
    <w:rsid w:val="00E76115"/>
    <w:rsid w:val="00E7626E"/>
    <w:rsid w:val="00E769E9"/>
    <w:rsid w:val="00E77519"/>
    <w:rsid w:val="00E77DA7"/>
    <w:rsid w:val="00E8053E"/>
    <w:rsid w:val="00E8115D"/>
    <w:rsid w:val="00E81424"/>
    <w:rsid w:val="00E8147A"/>
    <w:rsid w:val="00E81745"/>
    <w:rsid w:val="00E81E88"/>
    <w:rsid w:val="00E841B0"/>
    <w:rsid w:val="00E84932"/>
    <w:rsid w:val="00E84B1A"/>
    <w:rsid w:val="00E84BDB"/>
    <w:rsid w:val="00E84F57"/>
    <w:rsid w:val="00E85598"/>
    <w:rsid w:val="00E85A6A"/>
    <w:rsid w:val="00E863B6"/>
    <w:rsid w:val="00E87A27"/>
    <w:rsid w:val="00E87EB2"/>
    <w:rsid w:val="00E90677"/>
    <w:rsid w:val="00E910A5"/>
    <w:rsid w:val="00E910D0"/>
    <w:rsid w:val="00E914B5"/>
    <w:rsid w:val="00E91E53"/>
    <w:rsid w:val="00E92886"/>
    <w:rsid w:val="00E9347A"/>
    <w:rsid w:val="00E93556"/>
    <w:rsid w:val="00E93A42"/>
    <w:rsid w:val="00E94048"/>
    <w:rsid w:val="00E949BD"/>
    <w:rsid w:val="00E94A6A"/>
    <w:rsid w:val="00E94FB5"/>
    <w:rsid w:val="00E959F9"/>
    <w:rsid w:val="00E95A97"/>
    <w:rsid w:val="00E95AC7"/>
    <w:rsid w:val="00E962A3"/>
    <w:rsid w:val="00E96415"/>
    <w:rsid w:val="00E96EF4"/>
    <w:rsid w:val="00E97153"/>
    <w:rsid w:val="00E97642"/>
    <w:rsid w:val="00E97B6D"/>
    <w:rsid w:val="00EA012D"/>
    <w:rsid w:val="00EA0726"/>
    <w:rsid w:val="00EA0F0A"/>
    <w:rsid w:val="00EA1AF7"/>
    <w:rsid w:val="00EA1C44"/>
    <w:rsid w:val="00EA28D6"/>
    <w:rsid w:val="00EA2CA6"/>
    <w:rsid w:val="00EA2EB4"/>
    <w:rsid w:val="00EA4545"/>
    <w:rsid w:val="00EA4951"/>
    <w:rsid w:val="00EA4A6E"/>
    <w:rsid w:val="00EA5863"/>
    <w:rsid w:val="00EA5E4B"/>
    <w:rsid w:val="00EA6C53"/>
    <w:rsid w:val="00EA6EED"/>
    <w:rsid w:val="00EA7F99"/>
    <w:rsid w:val="00EB0CBC"/>
    <w:rsid w:val="00EB1DAA"/>
    <w:rsid w:val="00EB2544"/>
    <w:rsid w:val="00EB2CF1"/>
    <w:rsid w:val="00EB32D6"/>
    <w:rsid w:val="00EB3F08"/>
    <w:rsid w:val="00EB529D"/>
    <w:rsid w:val="00EB5540"/>
    <w:rsid w:val="00EB58A9"/>
    <w:rsid w:val="00EB6969"/>
    <w:rsid w:val="00EB6F1B"/>
    <w:rsid w:val="00EB7C5E"/>
    <w:rsid w:val="00EC01C2"/>
    <w:rsid w:val="00EC02DF"/>
    <w:rsid w:val="00EC1620"/>
    <w:rsid w:val="00EC1C9C"/>
    <w:rsid w:val="00EC2B69"/>
    <w:rsid w:val="00EC2D0D"/>
    <w:rsid w:val="00EC2D4F"/>
    <w:rsid w:val="00EC40B0"/>
    <w:rsid w:val="00EC4410"/>
    <w:rsid w:val="00EC4A58"/>
    <w:rsid w:val="00EC6418"/>
    <w:rsid w:val="00EC7525"/>
    <w:rsid w:val="00EC7F97"/>
    <w:rsid w:val="00ED0CC1"/>
    <w:rsid w:val="00ED1493"/>
    <w:rsid w:val="00ED19D8"/>
    <w:rsid w:val="00ED26AE"/>
    <w:rsid w:val="00ED275B"/>
    <w:rsid w:val="00ED4E2B"/>
    <w:rsid w:val="00ED503D"/>
    <w:rsid w:val="00ED5A86"/>
    <w:rsid w:val="00ED5ADB"/>
    <w:rsid w:val="00ED5EA7"/>
    <w:rsid w:val="00ED63AF"/>
    <w:rsid w:val="00ED6F8A"/>
    <w:rsid w:val="00EE136A"/>
    <w:rsid w:val="00EE15AA"/>
    <w:rsid w:val="00EE2859"/>
    <w:rsid w:val="00EE3AC9"/>
    <w:rsid w:val="00EE3B36"/>
    <w:rsid w:val="00EE3D92"/>
    <w:rsid w:val="00EE65E4"/>
    <w:rsid w:val="00EE7129"/>
    <w:rsid w:val="00EF10D1"/>
    <w:rsid w:val="00EF12D4"/>
    <w:rsid w:val="00EF2214"/>
    <w:rsid w:val="00EF290A"/>
    <w:rsid w:val="00EF2C71"/>
    <w:rsid w:val="00EF3E39"/>
    <w:rsid w:val="00EF3FCC"/>
    <w:rsid w:val="00EF4055"/>
    <w:rsid w:val="00EF6731"/>
    <w:rsid w:val="00EF6881"/>
    <w:rsid w:val="00EF6A51"/>
    <w:rsid w:val="00EF789C"/>
    <w:rsid w:val="00EF7C65"/>
    <w:rsid w:val="00EF7D17"/>
    <w:rsid w:val="00EF7F0D"/>
    <w:rsid w:val="00F00F42"/>
    <w:rsid w:val="00F01542"/>
    <w:rsid w:val="00F02868"/>
    <w:rsid w:val="00F036A6"/>
    <w:rsid w:val="00F03DFF"/>
    <w:rsid w:val="00F042F0"/>
    <w:rsid w:val="00F0438A"/>
    <w:rsid w:val="00F056BD"/>
    <w:rsid w:val="00F058C8"/>
    <w:rsid w:val="00F05D78"/>
    <w:rsid w:val="00F06370"/>
    <w:rsid w:val="00F068A2"/>
    <w:rsid w:val="00F06CB8"/>
    <w:rsid w:val="00F10549"/>
    <w:rsid w:val="00F111E0"/>
    <w:rsid w:val="00F12029"/>
    <w:rsid w:val="00F12576"/>
    <w:rsid w:val="00F12BCC"/>
    <w:rsid w:val="00F13021"/>
    <w:rsid w:val="00F13238"/>
    <w:rsid w:val="00F139EE"/>
    <w:rsid w:val="00F13F1A"/>
    <w:rsid w:val="00F14650"/>
    <w:rsid w:val="00F1495A"/>
    <w:rsid w:val="00F14D8A"/>
    <w:rsid w:val="00F150CD"/>
    <w:rsid w:val="00F16021"/>
    <w:rsid w:val="00F16580"/>
    <w:rsid w:val="00F16752"/>
    <w:rsid w:val="00F1692C"/>
    <w:rsid w:val="00F175E9"/>
    <w:rsid w:val="00F17691"/>
    <w:rsid w:val="00F1775A"/>
    <w:rsid w:val="00F20810"/>
    <w:rsid w:val="00F21177"/>
    <w:rsid w:val="00F22FA5"/>
    <w:rsid w:val="00F2365A"/>
    <w:rsid w:val="00F23BE2"/>
    <w:rsid w:val="00F2477E"/>
    <w:rsid w:val="00F247D3"/>
    <w:rsid w:val="00F25093"/>
    <w:rsid w:val="00F2538E"/>
    <w:rsid w:val="00F2634B"/>
    <w:rsid w:val="00F26F05"/>
    <w:rsid w:val="00F27321"/>
    <w:rsid w:val="00F27C08"/>
    <w:rsid w:val="00F27C13"/>
    <w:rsid w:val="00F27CC0"/>
    <w:rsid w:val="00F303F7"/>
    <w:rsid w:val="00F30806"/>
    <w:rsid w:val="00F308E7"/>
    <w:rsid w:val="00F3112F"/>
    <w:rsid w:val="00F3135A"/>
    <w:rsid w:val="00F3149B"/>
    <w:rsid w:val="00F32C6F"/>
    <w:rsid w:val="00F33E3E"/>
    <w:rsid w:val="00F34E67"/>
    <w:rsid w:val="00F352E5"/>
    <w:rsid w:val="00F35B82"/>
    <w:rsid w:val="00F35FD5"/>
    <w:rsid w:val="00F364C7"/>
    <w:rsid w:val="00F3792B"/>
    <w:rsid w:val="00F4089D"/>
    <w:rsid w:val="00F40CD0"/>
    <w:rsid w:val="00F415E0"/>
    <w:rsid w:val="00F41C28"/>
    <w:rsid w:val="00F4227F"/>
    <w:rsid w:val="00F425D1"/>
    <w:rsid w:val="00F42789"/>
    <w:rsid w:val="00F43107"/>
    <w:rsid w:val="00F463AE"/>
    <w:rsid w:val="00F4688B"/>
    <w:rsid w:val="00F46FA1"/>
    <w:rsid w:val="00F47B1F"/>
    <w:rsid w:val="00F47B70"/>
    <w:rsid w:val="00F50BAA"/>
    <w:rsid w:val="00F51714"/>
    <w:rsid w:val="00F52FBF"/>
    <w:rsid w:val="00F536E9"/>
    <w:rsid w:val="00F537FE"/>
    <w:rsid w:val="00F53D98"/>
    <w:rsid w:val="00F541B8"/>
    <w:rsid w:val="00F54EC8"/>
    <w:rsid w:val="00F6018C"/>
    <w:rsid w:val="00F6059A"/>
    <w:rsid w:val="00F609E3"/>
    <w:rsid w:val="00F60B3C"/>
    <w:rsid w:val="00F61B28"/>
    <w:rsid w:val="00F61FBB"/>
    <w:rsid w:val="00F62358"/>
    <w:rsid w:val="00F6265C"/>
    <w:rsid w:val="00F63135"/>
    <w:rsid w:val="00F6369C"/>
    <w:rsid w:val="00F63B46"/>
    <w:rsid w:val="00F6468A"/>
    <w:rsid w:val="00F64BD9"/>
    <w:rsid w:val="00F64DA4"/>
    <w:rsid w:val="00F6551F"/>
    <w:rsid w:val="00F6636E"/>
    <w:rsid w:val="00F6728A"/>
    <w:rsid w:val="00F67AA6"/>
    <w:rsid w:val="00F70795"/>
    <w:rsid w:val="00F70C88"/>
    <w:rsid w:val="00F71166"/>
    <w:rsid w:val="00F71198"/>
    <w:rsid w:val="00F71FD9"/>
    <w:rsid w:val="00F72F5B"/>
    <w:rsid w:val="00F73A3C"/>
    <w:rsid w:val="00F73D35"/>
    <w:rsid w:val="00F73F39"/>
    <w:rsid w:val="00F74089"/>
    <w:rsid w:val="00F7589C"/>
    <w:rsid w:val="00F76033"/>
    <w:rsid w:val="00F76B60"/>
    <w:rsid w:val="00F76D27"/>
    <w:rsid w:val="00F77190"/>
    <w:rsid w:val="00F77C3C"/>
    <w:rsid w:val="00F80A90"/>
    <w:rsid w:val="00F81536"/>
    <w:rsid w:val="00F81C5F"/>
    <w:rsid w:val="00F823CE"/>
    <w:rsid w:val="00F825A8"/>
    <w:rsid w:val="00F82627"/>
    <w:rsid w:val="00F82AF8"/>
    <w:rsid w:val="00F82C0B"/>
    <w:rsid w:val="00F82CD2"/>
    <w:rsid w:val="00F83036"/>
    <w:rsid w:val="00F8347A"/>
    <w:rsid w:val="00F83A77"/>
    <w:rsid w:val="00F83E7A"/>
    <w:rsid w:val="00F84271"/>
    <w:rsid w:val="00F84FDA"/>
    <w:rsid w:val="00F85768"/>
    <w:rsid w:val="00F85F92"/>
    <w:rsid w:val="00F8668C"/>
    <w:rsid w:val="00F87FFD"/>
    <w:rsid w:val="00F91CF2"/>
    <w:rsid w:val="00F927A0"/>
    <w:rsid w:val="00F934B9"/>
    <w:rsid w:val="00F93A97"/>
    <w:rsid w:val="00F942D1"/>
    <w:rsid w:val="00F94632"/>
    <w:rsid w:val="00F94887"/>
    <w:rsid w:val="00F95491"/>
    <w:rsid w:val="00F95A96"/>
    <w:rsid w:val="00F96363"/>
    <w:rsid w:val="00F96642"/>
    <w:rsid w:val="00F97175"/>
    <w:rsid w:val="00F977A5"/>
    <w:rsid w:val="00F97A81"/>
    <w:rsid w:val="00F97BB1"/>
    <w:rsid w:val="00FA078A"/>
    <w:rsid w:val="00FA0DB5"/>
    <w:rsid w:val="00FA133A"/>
    <w:rsid w:val="00FA152A"/>
    <w:rsid w:val="00FA1D1B"/>
    <w:rsid w:val="00FA3014"/>
    <w:rsid w:val="00FA4413"/>
    <w:rsid w:val="00FA49E9"/>
    <w:rsid w:val="00FA4CFE"/>
    <w:rsid w:val="00FA627D"/>
    <w:rsid w:val="00FA628D"/>
    <w:rsid w:val="00FA6344"/>
    <w:rsid w:val="00FA768C"/>
    <w:rsid w:val="00FB0665"/>
    <w:rsid w:val="00FB0C65"/>
    <w:rsid w:val="00FB14A8"/>
    <w:rsid w:val="00FB1A40"/>
    <w:rsid w:val="00FB1A45"/>
    <w:rsid w:val="00FB1CF2"/>
    <w:rsid w:val="00FB3216"/>
    <w:rsid w:val="00FB389C"/>
    <w:rsid w:val="00FB4797"/>
    <w:rsid w:val="00FB7E5F"/>
    <w:rsid w:val="00FC023E"/>
    <w:rsid w:val="00FC02E9"/>
    <w:rsid w:val="00FC0E25"/>
    <w:rsid w:val="00FC1ABD"/>
    <w:rsid w:val="00FC21C3"/>
    <w:rsid w:val="00FC23CC"/>
    <w:rsid w:val="00FC24C4"/>
    <w:rsid w:val="00FC29B6"/>
    <w:rsid w:val="00FC32DA"/>
    <w:rsid w:val="00FC332F"/>
    <w:rsid w:val="00FC408E"/>
    <w:rsid w:val="00FC451E"/>
    <w:rsid w:val="00FC491B"/>
    <w:rsid w:val="00FC5742"/>
    <w:rsid w:val="00FC5C86"/>
    <w:rsid w:val="00FC60C9"/>
    <w:rsid w:val="00FC66BF"/>
    <w:rsid w:val="00FC680F"/>
    <w:rsid w:val="00FC75AA"/>
    <w:rsid w:val="00FC7C09"/>
    <w:rsid w:val="00FC7C70"/>
    <w:rsid w:val="00FD1590"/>
    <w:rsid w:val="00FD180C"/>
    <w:rsid w:val="00FD2589"/>
    <w:rsid w:val="00FD3BAA"/>
    <w:rsid w:val="00FD562C"/>
    <w:rsid w:val="00FD5F43"/>
    <w:rsid w:val="00FD62E1"/>
    <w:rsid w:val="00FD6BE0"/>
    <w:rsid w:val="00FD7118"/>
    <w:rsid w:val="00FD711D"/>
    <w:rsid w:val="00FE0AE8"/>
    <w:rsid w:val="00FE0E9D"/>
    <w:rsid w:val="00FE190D"/>
    <w:rsid w:val="00FE2873"/>
    <w:rsid w:val="00FE30B8"/>
    <w:rsid w:val="00FE3DF2"/>
    <w:rsid w:val="00FE400D"/>
    <w:rsid w:val="00FE4939"/>
    <w:rsid w:val="00FE4AA1"/>
    <w:rsid w:val="00FE4BAD"/>
    <w:rsid w:val="00FE56E8"/>
    <w:rsid w:val="00FE57B2"/>
    <w:rsid w:val="00FE5966"/>
    <w:rsid w:val="00FE7694"/>
    <w:rsid w:val="00FE770D"/>
    <w:rsid w:val="00FE7850"/>
    <w:rsid w:val="00FF005E"/>
    <w:rsid w:val="00FF02DA"/>
    <w:rsid w:val="00FF3798"/>
    <w:rsid w:val="00FF388F"/>
    <w:rsid w:val="00FF3D4B"/>
    <w:rsid w:val="00FF488C"/>
    <w:rsid w:val="00FF5849"/>
    <w:rsid w:val="00FF6833"/>
    <w:rsid w:val="00FF6A21"/>
    <w:rsid w:val="00FF6A50"/>
    <w:rsid w:val="00FF6BC4"/>
    <w:rsid w:val="00FF72FE"/>
    <w:rsid w:val="00FF75C3"/>
    <w:rsid w:val="00FF791B"/>
    <w:rsid w:val="00FF7EC3"/>
    <w:rsid w:val="01D72088"/>
    <w:rsid w:val="024DE951"/>
    <w:rsid w:val="039009C2"/>
    <w:rsid w:val="03D6AC75"/>
    <w:rsid w:val="0404837B"/>
    <w:rsid w:val="05473A05"/>
    <w:rsid w:val="06B07648"/>
    <w:rsid w:val="06B16EC3"/>
    <w:rsid w:val="06DE4CC8"/>
    <w:rsid w:val="098AF8F5"/>
    <w:rsid w:val="09A54F47"/>
    <w:rsid w:val="0A5ECCB0"/>
    <w:rsid w:val="0A6ABE8A"/>
    <w:rsid w:val="0A91AAA1"/>
    <w:rsid w:val="0BA24188"/>
    <w:rsid w:val="0BD5FA01"/>
    <w:rsid w:val="0C056FD8"/>
    <w:rsid w:val="0C710FD2"/>
    <w:rsid w:val="0DF20051"/>
    <w:rsid w:val="0EE8628E"/>
    <w:rsid w:val="0F1EA3C4"/>
    <w:rsid w:val="0FFD7DDA"/>
    <w:rsid w:val="102740D7"/>
    <w:rsid w:val="10607F55"/>
    <w:rsid w:val="115146BC"/>
    <w:rsid w:val="1377E9E0"/>
    <w:rsid w:val="1504EABE"/>
    <w:rsid w:val="15F5C4A0"/>
    <w:rsid w:val="169F6DBC"/>
    <w:rsid w:val="174F68B0"/>
    <w:rsid w:val="1935D3BE"/>
    <w:rsid w:val="19410630"/>
    <w:rsid w:val="1A338346"/>
    <w:rsid w:val="1AC76242"/>
    <w:rsid w:val="1B622138"/>
    <w:rsid w:val="1C170E12"/>
    <w:rsid w:val="1C18E2D0"/>
    <w:rsid w:val="1C802DC7"/>
    <w:rsid w:val="1C93F963"/>
    <w:rsid w:val="1FEB260E"/>
    <w:rsid w:val="1FF77365"/>
    <w:rsid w:val="20358222"/>
    <w:rsid w:val="206C9F24"/>
    <w:rsid w:val="20E4CD9E"/>
    <w:rsid w:val="20F1850B"/>
    <w:rsid w:val="222974C3"/>
    <w:rsid w:val="225B2D79"/>
    <w:rsid w:val="22AF3430"/>
    <w:rsid w:val="235888FB"/>
    <w:rsid w:val="251A8B6E"/>
    <w:rsid w:val="25D21E4A"/>
    <w:rsid w:val="266E64F0"/>
    <w:rsid w:val="29BAF2F9"/>
    <w:rsid w:val="2A529129"/>
    <w:rsid w:val="2A62FF34"/>
    <w:rsid w:val="2B72049A"/>
    <w:rsid w:val="2BAC3E44"/>
    <w:rsid w:val="30229191"/>
    <w:rsid w:val="319454B0"/>
    <w:rsid w:val="3246FA09"/>
    <w:rsid w:val="326D19D7"/>
    <w:rsid w:val="332FE2B9"/>
    <w:rsid w:val="33D26570"/>
    <w:rsid w:val="33D8AA64"/>
    <w:rsid w:val="33F20109"/>
    <w:rsid w:val="34BC5CE7"/>
    <w:rsid w:val="34BED7C9"/>
    <w:rsid w:val="34DF532E"/>
    <w:rsid w:val="34EFDB96"/>
    <w:rsid w:val="3825841A"/>
    <w:rsid w:val="3A0D3BD6"/>
    <w:rsid w:val="3D1A4486"/>
    <w:rsid w:val="3D57DDD7"/>
    <w:rsid w:val="3FE17BE3"/>
    <w:rsid w:val="40A17A51"/>
    <w:rsid w:val="40F9F5BE"/>
    <w:rsid w:val="42FEAAEC"/>
    <w:rsid w:val="43091FF2"/>
    <w:rsid w:val="43CC86C8"/>
    <w:rsid w:val="45F9C253"/>
    <w:rsid w:val="4638D2F5"/>
    <w:rsid w:val="463F60D7"/>
    <w:rsid w:val="47B3FE2F"/>
    <w:rsid w:val="480FAF8F"/>
    <w:rsid w:val="499B0FF1"/>
    <w:rsid w:val="4AECBF5F"/>
    <w:rsid w:val="4B0F0337"/>
    <w:rsid w:val="4B83B145"/>
    <w:rsid w:val="4CBCA0CF"/>
    <w:rsid w:val="52BD24C0"/>
    <w:rsid w:val="530B0459"/>
    <w:rsid w:val="57BC42AF"/>
    <w:rsid w:val="57D16985"/>
    <w:rsid w:val="588C7832"/>
    <w:rsid w:val="588E7070"/>
    <w:rsid w:val="5958ECCB"/>
    <w:rsid w:val="598A52BF"/>
    <w:rsid w:val="59FDE55F"/>
    <w:rsid w:val="5AF28860"/>
    <w:rsid w:val="5D24D312"/>
    <w:rsid w:val="5F49994F"/>
    <w:rsid w:val="5FA58D8C"/>
    <w:rsid w:val="6105B516"/>
    <w:rsid w:val="6165A02B"/>
    <w:rsid w:val="61E14BFF"/>
    <w:rsid w:val="644AE3A9"/>
    <w:rsid w:val="6542459A"/>
    <w:rsid w:val="659DBA38"/>
    <w:rsid w:val="65D76A9D"/>
    <w:rsid w:val="67E08B86"/>
    <w:rsid w:val="69B7E316"/>
    <w:rsid w:val="69CF2339"/>
    <w:rsid w:val="6AB4F35A"/>
    <w:rsid w:val="6AD9F59C"/>
    <w:rsid w:val="6EB24880"/>
    <w:rsid w:val="6F3B4F2D"/>
    <w:rsid w:val="6FAF5595"/>
    <w:rsid w:val="719B49B6"/>
    <w:rsid w:val="719DDF0F"/>
    <w:rsid w:val="71BDAFB4"/>
    <w:rsid w:val="7220172D"/>
    <w:rsid w:val="7261E6EE"/>
    <w:rsid w:val="72C5FA87"/>
    <w:rsid w:val="7371F871"/>
    <w:rsid w:val="75902AE3"/>
    <w:rsid w:val="763879A3"/>
    <w:rsid w:val="78D81114"/>
    <w:rsid w:val="78E01DF2"/>
    <w:rsid w:val="78F3A022"/>
    <w:rsid w:val="79A1AD59"/>
    <w:rsid w:val="79F146D7"/>
    <w:rsid w:val="7A6BFCB4"/>
    <w:rsid w:val="7BC0D255"/>
    <w:rsid w:val="7BE021D0"/>
    <w:rsid w:val="7D2F4B25"/>
    <w:rsid w:val="7E7F342B"/>
    <w:rsid w:val="7FCF3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837B"/>
  <w15:chartTrackingRefBased/>
  <w15:docId w15:val="{5A606A29-5F4B-4116-9DBD-B2C1D2E7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243"/>
    <w:pPr>
      <w:keepNext/>
      <w:keepLines/>
      <w:spacing w:before="240" w:after="0"/>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499D"/>
    <w:pPr>
      <w:keepNext/>
      <w:keepLines/>
      <w:spacing w:before="40" w:after="0"/>
      <w:outlineLvl w:val="1"/>
    </w:pPr>
    <w:rPr>
      <w:rFonts w:ascii="Times New Roman" w:eastAsiaTheme="majorEastAsia" w:hAnsi="Times New Roman"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46"/>
  </w:style>
  <w:style w:type="paragraph" w:styleId="Footer">
    <w:name w:val="footer"/>
    <w:basedOn w:val="Normal"/>
    <w:link w:val="FooterChar"/>
    <w:uiPriority w:val="99"/>
    <w:unhideWhenUsed/>
    <w:rsid w:val="0044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46"/>
  </w:style>
  <w:style w:type="paragraph" w:styleId="ListParagraph">
    <w:name w:val="List Paragraph"/>
    <w:basedOn w:val="Normal"/>
    <w:uiPriority w:val="34"/>
    <w:qFormat/>
    <w:rsid w:val="000F0C14"/>
    <w:pPr>
      <w:ind w:left="720"/>
      <w:contextualSpacing/>
    </w:pPr>
  </w:style>
  <w:style w:type="character" w:customStyle="1" w:styleId="Heading2Char">
    <w:name w:val="Heading 2 Char"/>
    <w:basedOn w:val="DefaultParagraphFont"/>
    <w:link w:val="Heading2"/>
    <w:uiPriority w:val="9"/>
    <w:rsid w:val="0084499D"/>
    <w:rPr>
      <w:rFonts w:ascii="Times New Roman" w:eastAsiaTheme="majorEastAsia" w:hAnsi="Times New Roman" w:cstheme="majorBidi"/>
      <w:color w:val="2F5496" w:themeColor="accent1" w:themeShade="BF"/>
      <w:sz w:val="26"/>
      <w:szCs w:val="26"/>
    </w:rPr>
  </w:style>
  <w:style w:type="character" w:customStyle="1" w:styleId="Heading1Char">
    <w:name w:val="Heading 1 Char"/>
    <w:basedOn w:val="DefaultParagraphFont"/>
    <w:link w:val="Heading1"/>
    <w:uiPriority w:val="9"/>
    <w:rsid w:val="00064243"/>
    <w:rPr>
      <w:rFonts w:ascii="Times New Roman" w:eastAsiaTheme="majorEastAsia" w:hAnsi="Times New Roman" w:cstheme="majorBidi"/>
      <w:color w:val="2F5496" w:themeColor="accent1" w:themeShade="BF"/>
      <w:sz w:val="32"/>
      <w:szCs w:val="32"/>
    </w:rPr>
  </w:style>
  <w:style w:type="table" w:styleId="TableGrid">
    <w:name w:val="Table Grid"/>
    <w:basedOn w:val="TableNormal"/>
    <w:uiPriority w:val="39"/>
    <w:rsid w:val="00D93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262018"/>
    <w:rPr>
      <w:rFonts w:ascii="Times New Roman" w:hAnsi="Times New Roman"/>
      <w:i/>
      <w:iCs/>
      <w:color w:val="1F3763" w:themeColor="accent1" w:themeShade="7F"/>
      <w:sz w:val="26"/>
    </w:rPr>
  </w:style>
  <w:style w:type="paragraph" w:styleId="TOCHeading">
    <w:name w:val="TOC Heading"/>
    <w:basedOn w:val="Heading1"/>
    <w:next w:val="Normal"/>
    <w:uiPriority w:val="39"/>
    <w:unhideWhenUsed/>
    <w:qFormat/>
    <w:rsid w:val="00907393"/>
    <w:pPr>
      <w:outlineLvl w:val="9"/>
    </w:pPr>
    <w:rPr>
      <w:rFonts w:asciiTheme="majorHAnsi" w:hAnsiTheme="majorHAnsi"/>
    </w:rPr>
  </w:style>
  <w:style w:type="paragraph" w:styleId="TOC1">
    <w:name w:val="toc 1"/>
    <w:basedOn w:val="Normal"/>
    <w:next w:val="Normal"/>
    <w:autoRedefine/>
    <w:uiPriority w:val="39"/>
    <w:unhideWhenUsed/>
    <w:rsid w:val="00907393"/>
    <w:pPr>
      <w:spacing w:after="100"/>
    </w:pPr>
  </w:style>
  <w:style w:type="paragraph" w:styleId="TOC2">
    <w:name w:val="toc 2"/>
    <w:basedOn w:val="Normal"/>
    <w:next w:val="Normal"/>
    <w:autoRedefine/>
    <w:uiPriority w:val="39"/>
    <w:unhideWhenUsed/>
    <w:rsid w:val="00907393"/>
    <w:pPr>
      <w:spacing w:after="100"/>
      <w:ind w:left="220"/>
    </w:pPr>
  </w:style>
  <w:style w:type="character" w:styleId="Hyperlink">
    <w:name w:val="Hyperlink"/>
    <w:basedOn w:val="DefaultParagraphFont"/>
    <w:uiPriority w:val="99"/>
    <w:unhideWhenUsed/>
    <w:rsid w:val="00907393"/>
    <w:rPr>
      <w:color w:val="0563C1" w:themeColor="hyperlink"/>
      <w:u w:val="single"/>
    </w:rPr>
  </w:style>
  <w:style w:type="character" w:styleId="IntenseEmphasis">
    <w:name w:val="Intense Emphasis"/>
    <w:basedOn w:val="DefaultParagraphFont"/>
    <w:uiPriority w:val="21"/>
    <w:qFormat/>
    <w:rsid w:val="00887DCC"/>
    <w:rPr>
      <w:rFonts w:ascii="Times New Roman" w:hAnsi="Times New Roman"/>
      <w:i/>
      <w:iCs/>
      <w:color w:val="4472C4" w:themeColor="accent1"/>
    </w:rPr>
  </w:style>
  <w:style w:type="character" w:styleId="UnresolvedMention">
    <w:name w:val="Unresolved Mention"/>
    <w:basedOn w:val="DefaultParagraphFont"/>
    <w:uiPriority w:val="99"/>
    <w:semiHidden/>
    <w:unhideWhenUsed/>
    <w:rsid w:val="00562B88"/>
    <w:rPr>
      <w:color w:val="605E5C"/>
      <w:shd w:val="clear" w:color="auto" w:fill="E1DFDD"/>
    </w:rPr>
  </w:style>
  <w:style w:type="character" w:styleId="FollowedHyperlink">
    <w:name w:val="FollowedHyperlink"/>
    <w:basedOn w:val="DefaultParagraphFont"/>
    <w:uiPriority w:val="99"/>
    <w:semiHidden/>
    <w:unhideWhenUsed/>
    <w:rsid w:val="00381C7D"/>
    <w:rPr>
      <w:color w:val="954F72" w:themeColor="followedHyperlink"/>
      <w:u w:val="single"/>
    </w:rPr>
  </w:style>
  <w:style w:type="character" w:styleId="CommentReference">
    <w:name w:val="annotation reference"/>
    <w:basedOn w:val="DefaultParagraphFont"/>
    <w:uiPriority w:val="99"/>
    <w:semiHidden/>
    <w:unhideWhenUsed/>
    <w:rsid w:val="006F1AC6"/>
    <w:rPr>
      <w:sz w:val="16"/>
      <w:szCs w:val="16"/>
    </w:rPr>
  </w:style>
  <w:style w:type="paragraph" w:styleId="CommentText">
    <w:name w:val="annotation text"/>
    <w:basedOn w:val="Normal"/>
    <w:link w:val="CommentTextChar"/>
    <w:uiPriority w:val="99"/>
    <w:semiHidden/>
    <w:unhideWhenUsed/>
    <w:rsid w:val="006F1AC6"/>
    <w:pPr>
      <w:spacing w:line="240" w:lineRule="auto"/>
    </w:pPr>
    <w:rPr>
      <w:sz w:val="20"/>
      <w:szCs w:val="20"/>
    </w:rPr>
  </w:style>
  <w:style w:type="character" w:customStyle="1" w:styleId="CommentTextChar">
    <w:name w:val="Comment Text Char"/>
    <w:basedOn w:val="DefaultParagraphFont"/>
    <w:link w:val="CommentText"/>
    <w:uiPriority w:val="99"/>
    <w:semiHidden/>
    <w:rsid w:val="006F1AC6"/>
    <w:rPr>
      <w:sz w:val="20"/>
      <w:szCs w:val="20"/>
    </w:rPr>
  </w:style>
  <w:style w:type="paragraph" w:styleId="CommentSubject">
    <w:name w:val="annotation subject"/>
    <w:basedOn w:val="CommentText"/>
    <w:next w:val="CommentText"/>
    <w:link w:val="CommentSubjectChar"/>
    <w:uiPriority w:val="99"/>
    <w:semiHidden/>
    <w:unhideWhenUsed/>
    <w:rsid w:val="006F1AC6"/>
    <w:rPr>
      <w:b/>
      <w:bCs/>
    </w:rPr>
  </w:style>
  <w:style w:type="character" w:customStyle="1" w:styleId="CommentSubjectChar">
    <w:name w:val="Comment Subject Char"/>
    <w:basedOn w:val="CommentTextChar"/>
    <w:link w:val="CommentSubject"/>
    <w:uiPriority w:val="99"/>
    <w:semiHidden/>
    <w:rsid w:val="006F1AC6"/>
    <w:rPr>
      <w:b/>
      <w:bCs/>
      <w:sz w:val="20"/>
      <w:szCs w:val="20"/>
    </w:rPr>
  </w:style>
  <w:style w:type="character" w:styleId="Mention">
    <w:name w:val="Mention"/>
    <w:basedOn w:val="DefaultParagraphFont"/>
    <w:uiPriority w:val="99"/>
    <w:unhideWhenUsed/>
    <w:rsid w:val="0017751A"/>
    <w:rPr>
      <w:color w:val="2B579A"/>
      <w:shd w:val="clear" w:color="auto" w:fill="E6E6E6"/>
    </w:rPr>
  </w:style>
  <w:style w:type="paragraph" w:customStyle="1" w:styleId="paragraph">
    <w:name w:val="paragraph"/>
    <w:basedOn w:val="Normal"/>
    <w:rsid w:val="00AF6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6941"/>
  </w:style>
  <w:style w:type="character" w:customStyle="1" w:styleId="eop">
    <w:name w:val="eop"/>
    <w:basedOn w:val="DefaultParagraphFont"/>
    <w:rsid w:val="00AF6941"/>
  </w:style>
  <w:style w:type="character" w:customStyle="1" w:styleId="spellingerror">
    <w:name w:val="spellingerror"/>
    <w:basedOn w:val="DefaultParagraphFont"/>
    <w:rsid w:val="0007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4437">
      <w:bodyDiv w:val="1"/>
      <w:marLeft w:val="0"/>
      <w:marRight w:val="0"/>
      <w:marTop w:val="0"/>
      <w:marBottom w:val="0"/>
      <w:divBdr>
        <w:top w:val="none" w:sz="0" w:space="0" w:color="auto"/>
        <w:left w:val="none" w:sz="0" w:space="0" w:color="auto"/>
        <w:bottom w:val="none" w:sz="0" w:space="0" w:color="auto"/>
        <w:right w:val="none" w:sz="0" w:space="0" w:color="auto"/>
      </w:divBdr>
    </w:div>
    <w:div w:id="322584149">
      <w:bodyDiv w:val="1"/>
      <w:marLeft w:val="0"/>
      <w:marRight w:val="0"/>
      <w:marTop w:val="0"/>
      <w:marBottom w:val="0"/>
      <w:divBdr>
        <w:top w:val="none" w:sz="0" w:space="0" w:color="auto"/>
        <w:left w:val="none" w:sz="0" w:space="0" w:color="auto"/>
        <w:bottom w:val="none" w:sz="0" w:space="0" w:color="auto"/>
        <w:right w:val="none" w:sz="0" w:space="0" w:color="auto"/>
      </w:divBdr>
      <w:divsChild>
        <w:div w:id="918172486">
          <w:marLeft w:val="0"/>
          <w:marRight w:val="0"/>
          <w:marTop w:val="0"/>
          <w:marBottom w:val="0"/>
          <w:divBdr>
            <w:top w:val="none" w:sz="0" w:space="0" w:color="auto"/>
            <w:left w:val="none" w:sz="0" w:space="0" w:color="auto"/>
            <w:bottom w:val="none" w:sz="0" w:space="0" w:color="auto"/>
            <w:right w:val="none" w:sz="0" w:space="0" w:color="auto"/>
          </w:divBdr>
        </w:div>
        <w:div w:id="303855801">
          <w:marLeft w:val="0"/>
          <w:marRight w:val="0"/>
          <w:marTop w:val="0"/>
          <w:marBottom w:val="0"/>
          <w:divBdr>
            <w:top w:val="none" w:sz="0" w:space="0" w:color="auto"/>
            <w:left w:val="none" w:sz="0" w:space="0" w:color="auto"/>
            <w:bottom w:val="none" w:sz="0" w:space="0" w:color="auto"/>
            <w:right w:val="none" w:sz="0" w:space="0" w:color="auto"/>
          </w:divBdr>
        </w:div>
        <w:div w:id="2097823985">
          <w:marLeft w:val="0"/>
          <w:marRight w:val="0"/>
          <w:marTop w:val="0"/>
          <w:marBottom w:val="0"/>
          <w:divBdr>
            <w:top w:val="none" w:sz="0" w:space="0" w:color="auto"/>
            <w:left w:val="none" w:sz="0" w:space="0" w:color="auto"/>
            <w:bottom w:val="none" w:sz="0" w:space="0" w:color="auto"/>
            <w:right w:val="none" w:sz="0" w:space="0" w:color="auto"/>
          </w:divBdr>
        </w:div>
        <w:div w:id="2011248509">
          <w:marLeft w:val="0"/>
          <w:marRight w:val="0"/>
          <w:marTop w:val="0"/>
          <w:marBottom w:val="0"/>
          <w:divBdr>
            <w:top w:val="none" w:sz="0" w:space="0" w:color="auto"/>
            <w:left w:val="none" w:sz="0" w:space="0" w:color="auto"/>
            <w:bottom w:val="none" w:sz="0" w:space="0" w:color="auto"/>
            <w:right w:val="none" w:sz="0" w:space="0" w:color="auto"/>
          </w:divBdr>
        </w:div>
        <w:div w:id="1396200157">
          <w:marLeft w:val="0"/>
          <w:marRight w:val="0"/>
          <w:marTop w:val="0"/>
          <w:marBottom w:val="0"/>
          <w:divBdr>
            <w:top w:val="none" w:sz="0" w:space="0" w:color="auto"/>
            <w:left w:val="none" w:sz="0" w:space="0" w:color="auto"/>
            <w:bottom w:val="none" w:sz="0" w:space="0" w:color="auto"/>
            <w:right w:val="none" w:sz="0" w:space="0" w:color="auto"/>
          </w:divBdr>
        </w:div>
      </w:divsChild>
    </w:div>
    <w:div w:id="578833060">
      <w:bodyDiv w:val="1"/>
      <w:marLeft w:val="0"/>
      <w:marRight w:val="0"/>
      <w:marTop w:val="0"/>
      <w:marBottom w:val="0"/>
      <w:divBdr>
        <w:top w:val="none" w:sz="0" w:space="0" w:color="auto"/>
        <w:left w:val="none" w:sz="0" w:space="0" w:color="auto"/>
        <w:bottom w:val="none" w:sz="0" w:space="0" w:color="auto"/>
        <w:right w:val="none" w:sz="0" w:space="0" w:color="auto"/>
      </w:divBdr>
    </w:div>
    <w:div w:id="679504574">
      <w:bodyDiv w:val="1"/>
      <w:marLeft w:val="0"/>
      <w:marRight w:val="0"/>
      <w:marTop w:val="0"/>
      <w:marBottom w:val="0"/>
      <w:divBdr>
        <w:top w:val="none" w:sz="0" w:space="0" w:color="auto"/>
        <w:left w:val="none" w:sz="0" w:space="0" w:color="auto"/>
        <w:bottom w:val="none" w:sz="0" w:space="0" w:color="auto"/>
        <w:right w:val="none" w:sz="0" w:space="0" w:color="auto"/>
      </w:divBdr>
      <w:divsChild>
        <w:div w:id="815225099">
          <w:marLeft w:val="0"/>
          <w:marRight w:val="0"/>
          <w:marTop w:val="0"/>
          <w:marBottom w:val="0"/>
          <w:divBdr>
            <w:top w:val="none" w:sz="0" w:space="0" w:color="auto"/>
            <w:left w:val="none" w:sz="0" w:space="0" w:color="auto"/>
            <w:bottom w:val="none" w:sz="0" w:space="0" w:color="auto"/>
            <w:right w:val="none" w:sz="0" w:space="0" w:color="auto"/>
          </w:divBdr>
        </w:div>
      </w:divsChild>
    </w:div>
    <w:div w:id="842162986">
      <w:bodyDiv w:val="1"/>
      <w:marLeft w:val="0"/>
      <w:marRight w:val="0"/>
      <w:marTop w:val="0"/>
      <w:marBottom w:val="0"/>
      <w:divBdr>
        <w:top w:val="none" w:sz="0" w:space="0" w:color="auto"/>
        <w:left w:val="none" w:sz="0" w:space="0" w:color="auto"/>
        <w:bottom w:val="none" w:sz="0" w:space="0" w:color="auto"/>
        <w:right w:val="none" w:sz="0" w:space="0" w:color="auto"/>
      </w:divBdr>
      <w:divsChild>
        <w:div w:id="1309165768">
          <w:marLeft w:val="0"/>
          <w:marRight w:val="0"/>
          <w:marTop w:val="0"/>
          <w:marBottom w:val="0"/>
          <w:divBdr>
            <w:top w:val="none" w:sz="0" w:space="0" w:color="auto"/>
            <w:left w:val="none" w:sz="0" w:space="0" w:color="auto"/>
            <w:bottom w:val="none" w:sz="0" w:space="0" w:color="auto"/>
            <w:right w:val="none" w:sz="0" w:space="0" w:color="auto"/>
          </w:divBdr>
        </w:div>
      </w:divsChild>
    </w:div>
    <w:div w:id="963653603">
      <w:bodyDiv w:val="1"/>
      <w:marLeft w:val="0"/>
      <w:marRight w:val="0"/>
      <w:marTop w:val="0"/>
      <w:marBottom w:val="0"/>
      <w:divBdr>
        <w:top w:val="none" w:sz="0" w:space="0" w:color="auto"/>
        <w:left w:val="none" w:sz="0" w:space="0" w:color="auto"/>
        <w:bottom w:val="none" w:sz="0" w:space="0" w:color="auto"/>
        <w:right w:val="none" w:sz="0" w:space="0" w:color="auto"/>
      </w:divBdr>
      <w:divsChild>
        <w:div w:id="1870490572">
          <w:marLeft w:val="0"/>
          <w:marRight w:val="0"/>
          <w:marTop w:val="0"/>
          <w:marBottom w:val="0"/>
          <w:divBdr>
            <w:top w:val="none" w:sz="0" w:space="0" w:color="auto"/>
            <w:left w:val="none" w:sz="0" w:space="0" w:color="auto"/>
            <w:bottom w:val="none" w:sz="0" w:space="0" w:color="auto"/>
            <w:right w:val="none" w:sz="0" w:space="0" w:color="auto"/>
          </w:divBdr>
        </w:div>
        <w:div w:id="139884260">
          <w:marLeft w:val="0"/>
          <w:marRight w:val="0"/>
          <w:marTop w:val="0"/>
          <w:marBottom w:val="0"/>
          <w:divBdr>
            <w:top w:val="none" w:sz="0" w:space="0" w:color="auto"/>
            <w:left w:val="none" w:sz="0" w:space="0" w:color="auto"/>
            <w:bottom w:val="none" w:sz="0" w:space="0" w:color="auto"/>
            <w:right w:val="none" w:sz="0" w:space="0" w:color="auto"/>
          </w:divBdr>
        </w:div>
        <w:div w:id="998196200">
          <w:marLeft w:val="0"/>
          <w:marRight w:val="0"/>
          <w:marTop w:val="0"/>
          <w:marBottom w:val="0"/>
          <w:divBdr>
            <w:top w:val="none" w:sz="0" w:space="0" w:color="auto"/>
            <w:left w:val="none" w:sz="0" w:space="0" w:color="auto"/>
            <w:bottom w:val="none" w:sz="0" w:space="0" w:color="auto"/>
            <w:right w:val="none" w:sz="0" w:space="0" w:color="auto"/>
          </w:divBdr>
        </w:div>
        <w:div w:id="997655123">
          <w:marLeft w:val="0"/>
          <w:marRight w:val="0"/>
          <w:marTop w:val="0"/>
          <w:marBottom w:val="0"/>
          <w:divBdr>
            <w:top w:val="none" w:sz="0" w:space="0" w:color="auto"/>
            <w:left w:val="none" w:sz="0" w:space="0" w:color="auto"/>
            <w:bottom w:val="none" w:sz="0" w:space="0" w:color="auto"/>
            <w:right w:val="none" w:sz="0" w:space="0" w:color="auto"/>
          </w:divBdr>
        </w:div>
        <w:div w:id="970134513">
          <w:marLeft w:val="0"/>
          <w:marRight w:val="0"/>
          <w:marTop w:val="0"/>
          <w:marBottom w:val="0"/>
          <w:divBdr>
            <w:top w:val="none" w:sz="0" w:space="0" w:color="auto"/>
            <w:left w:val="none" w:sz="0" w:space="0" w:color="auto"/>
            <w:bottom w:val="none" w:sz="0" w:space="0" w:color="auto"/>
            <w:right w:val="none" w:sz="0" w:space="0" w:color="auto"/>
          </w:divBdr>
        </w:div>
        <w:div w:id="618224713">
          <w:marLeft w:val="0"/>
          <w:marRight w:val="0"/>
          <w:marTop w:val="0"/>
          <w:marBottom w:val="0"/>
          <w:divBdr>
            <w:top w:val="none" w:sz="0" w:space="0" w:color="auto"/>
            <w:left w:val="none" w:sz="0" w:space="0" w:color="auto"/>
            <w:bottom w:val="none" w:sz="0" w:space="0" w:color="auto"/>
            <w:right w:val="none" w:sz="0" w:space="0" w:color="auto"/>
          </w:divBdr>
        </w:div>
        <w:div w:id="201862581">
          <w:marLeft w:val="0"/>
          <w:marRight w:val="0"/>
          <w:marTop w:val="0"/>
          <w:marBottom w:val="0"/>
          <w:divBdr>
            <w:top w:val="none" w:sz="0" w:space="0" w:color="auto"/>
            <w:left w:val="none" w:sz="0" w:space="0" w:color="auto"/>
            <w:bottom w:val="none" w:sz="0" w:space="0" w:color="auto"/>
            <w:right w:val="none" w:sz="0" w:space="0" w:color="auto"/>
          </w:divBdr>
        </w:div>
        <w:div w:id="448547686">
          <w:marLeft w:val="0"/>
          <w:marRight w:val="0"/>
          <w:marTop w:val="0"/>
          <w:marBottom w:val="0"/>
          <w:divBdr>
            <w:top w:val="none" w:sz="0" w:space="0" w:color="auto"/>
            <w:left w:val="none" w:sz="0" w:space="0" w:color="auto"/>
            <w:bottom w:val="none" w:sz="0" w:space="0" w:color="auto"/>
            <w:right w:val="none" w:sz="0" w:space="0" w:color="auto"/>
          </w:divBdr>
        </w:div>
        <w:div w:id="675882005">
          <w:marLeft w:val="0"/>
          <w:marRight w:val="0"/>
          <w:marTop w:val="0"/>
          <w:marBottom w:val="0"/>
          <w:divBdr>
            <w:top w:val="none" w:sz="0" w:space="0" w:color="auto"/>
            <w:left w:val="none" w:sz="0" w:space="0" w:color="auto"/>
            <w:bottom w:val="none" w:sz="0" w:space="0" w:color="auto"/>
            <w:right w:val="none" w:sz="0" w:space="0" w:color="auto"/>
          </w:divBdr>
        </w:div>
        <w:div w:id="1549489331">
          <w:marLeft w:val="0"/>
          <w:marRight w:val="0"/>
          <w:marTop w:val="0"/>
          <w:marBottom w:val="0"/>
          <w:divBdr>
            <w:top w:val="none" w:sz="0" w:space="0" w:color="auto"/>
            <w:left w:val="none" w:sz="0" w:space="0" w:color="auto"/>
            <w:bottom w:val="none" w:sz="0" w:space="0" w:color="auto"/>
            <w:right w:val="none" w:sz="0" w:space="0" w:color="auto"/>
          </w:divBdr>
        </w:div>
        <w:div w:id="1827553903">
          <w:marLeft w:val="0"/>
          <w:marRight w:val="0"/>
          <w:marTop w:val="0"/>
          <w:marBottom w:val="0"/>
          <w:divBdr>
            <w:top w:val="none" w:sz="0" w:space="0" w:color="auto"/>
            <w:left w:val="none" w:sz="0" w:space="0" w:color="auto"/>
            <w:bottom w:val="none" w:sz="0" w:space="0" w:color="auto"/>
            <w:right w:val="none" w:sz="0" w:space="0" w:color="auto"/>
          </w:divBdr>
        </w:div>
      </w:divsChild>
    </w:div>
    <w:div w:id="1374692855">
      <w:bodyDiv w:val="1"/>
      <w:marLeft w:val="0"/>
      <w:marRight w:val="0"/>
      <w:marTop w:val="0"/>
      <w:marBottom w:val="0"/>
      <w:divBdr>
        <w:top w:val="none" w:sz="0" w:space="0" w:color="auto"/>
        <w:left w:val="none" w:sz="0" w:space="0" w:color="auto"/>
        <w:bottom w:val="none" w:sz="0" w:space="0" w:color="auto"/>
        <w:right w:val="none" w:sz="0" w:space="0" w:color="auto"/>
      </w:divBdr>
    </w:div>
    <w:div w:id="1439108355">
      <w:bodyDiv w:val="1"/>
      <w:marLeft w:val="0"/>
      <w:marRight w:val="0"/>
      <w:marTop w:val="0"/>
      <w:marBottom w:val="0"/>
      <w:divBdr>
        <w:top w:val="none" w:sz="0" w:space="0" w:color="auto"/>
        <w:left w:val="none" w:sz="0" w:space="0" w:color="auto"/>
        <w:bottom w:val="none" w:sz="0" w:space="0" w:color="auto"/>
        <w:right w:val="none" w:sz="0" w:space="0" w:color="auto"/>
      </w:divBdr>
      <w:divsChild>
        <w:div w:id="359169350">
          <w:marLeft w:val="0"/>
          <w:marRight w:val="0"/>
          <w:marTop w:val="0"/>
          <w:marBottom w:val="0"/>
          <w:divBdr>
            <w:top w:val="none" w:sz="0" w:space="0" w:color="auto"/>
            <w:left w:val="none" w:sz="0" w:space="0" w:color="auto"/>
            <w:bottom w:val="none" w:sz="0" w:space="0" w:color="auto"/>
            <w:right w:val="none" w:sz="0" w:space="0" w:color="auto"/>
          </w:divBdr>
        </w:div>
        <w:div w:id="244658060">
          <w:marLeft w:val="0"/>
          <w:marRight w:val="0"/>
          <w:marTop w:val="0"/>
          <w:marBottom w:val="0"/>
          <w:divBdr>
            <w:top w:val="none" w:sz="0" w:space="0" w:color="auto"/>
            <w:left w:val="none" w:sz="0" w:space="0" w:color="auto"/>
            <w:bottom w:val="none" w:sz="0" w:space="0" w:color="auto"/>
            <w:right w:val="none" w:sz="0" w:space="0" w:color="auto"/>
          </w:divBdr>
        </w:div>
        <w:div w:id="505362353">
          <w:marLeft w:val="0"/>
          <w:marRight w:val="0"/>
          <w:marTop w:val="0"/>
          <w:marBottom w:val="0"/>
          <w:divBdr>
            <w:top w:val="none" w:sz="0" w:space="0" w:color="auto"/>
            <w:left w:val="none" w:sz="0" w:space="0" w:color="auto"/>
            <w:bottom w:val="none" w:sz="0" w:space="0" w:color="auto"/>
            <w:right w:val="none" w:sz="0" w:space="0" w:color="auto"/>
          </w:divBdr>
        </w:div>
        <w:div w:id="575435083">
          <w:marLeft w:val="0"/>
          <w:marRight w:val="0"/>
          <w:marTop w:val="0"/>
          <w:marBottom w:val="0"/>
          <w:divBdr>
            <w:top w:val="none" w:sz="0" w:space="0" w:color="auto"/>
            <w:left w:val="none" w:sz="0" w:space="0" w:color="auto"/>
            <w:bottom w:val="none" w:sz="0" w:space="0" w:color="auto"/>
            <w:right w:val="none" w:sz="0" w:space="0" w:color="auto"/>
          </w:divBdr>
        </w:div>
        <w:div w:id="1966277762">
          <w:marLeft w:val="0"/>
          <w:marRight w:val="0"/>
          <w:marTop w:val="0"/>
          <w:marBottom w:val="0"/>
          <w:divBdr>
            <w:top w:val="none" w:sz="0" w:space="0" w:color="auto"/>
            <w:left w:val="none" w:sz="0" w:space="0" w:color="auto"/>
            <w:bottom w:val="none" w:sz="0" w:space="0" w:color="auto"/>
            <w:right w:val="none" w:sz="0" w:space="0" w:color="auto"/>
          </w:divBdr>
        </w:div>
        <w:div w:id="2098017805">
          <w:marLeft w:val="0"/>
          <w:marRight w:val="0"/>
          <w:marTop w:val="0"/>
          <w:marBottom w:val="0"/>
          <w:divBdr>
            <w:top w:val="none" w:sz="0" w:space="0" w:color="auto"/>
            <w:left w:val="none" w:sz="0" w:space="0" w:color="auto"/>
            <w:bottom w:val="none" w:sz="0" w:space="0" w:color="auto"/>
            <w:right w:val="none" w:sz="0" w:space="0" w:color="auto"/>
          </w:divBdr>
        </w:div>
        <w:div w:id="725450590">
          <w:marLeft w:val="0"/>
          <w:marRight w:val="0"/>
          <w:marTop w:val="0"/>
          <w:marBottom w:val="0"/>
          <w:divBdr>
            <w:top w:val="none" w:sz="0" w:space="0" w:color="auto"/>
            <w:left w:val="none" w:sz="0" w:space="0" w:color="auto"/>
            <w:bottom w:val="none" w:sz="0" w:space="0" w:color="auto"/>
            <w:right w:val="none" w:sz="0" w:space="0" w:color="auto"/>
          </w:divBdr>
        </w:div>
        <w:div w:id="1465660200">
          <w:marLeft w:val="0"/>
          <w:marRight w:val="0"/>
          <w:marTop w:val="0"/>
          <w:marBottom w:val="0"/>
          <w:divBdr>
            <w:top w:val="none" w:sz="0" w:space="0" w:color="auto"/>
            <w:left w:val="none" w:sz="0" w:space="0" w:color="auto"/>
            <w:bottom w:val="none" w:sz="0" w:space="0" w:color="auto"/>
            <w:right w:val="none" w:sz="0" w:space="0" w:color="auto"/>
          </w:divBdr>
        </w:div>
        <w:div w:id="680274877">
          <w:marLeft w:val="0"/>
          <w:marRight w:val="0"/>
          <w:marTop w:val="0"/>
          <w:marBottom w:val="0"/>
          <w:divBdr>
            <w:top w:val="none" w:sz="0" w:space="0" w:color="auto"/>
            <w:left w:val="none" w:sz="0" w:space="0" w:color="auto"/>
            <w:bottom w:val="none" w:sz="0" w:space="0" w:color="auto"/>
            <w:right w:val="none" w:sz="0" w:space="0" w:color="auto"/>
          </w:divBdr>
        </w:div>
        <w:div w:id="872571242">
          <w:marLeft w:val="0"/>
          <w:marRight w:val="0"/>
          <w:marTop w:val="0"/>
          <w:marBottom w:val="0"/>
          <w:divBdr>
            <w:top w:val="none" w:sz="0" w:space="0" w:color="auto"/>
            <w:left w:val="none" w:sz="0" w:space="0" w:color="auto"/>
            <w:bottom w:val="none" w:sz="0" w:space="0" w:color="auto"/>
            <w:right w:val="none" w:sz="0" w:space="0" w:color="auto"/>
          </w:divBdr>
          <w:divsChild>
            <w:div w:id="252670780">
              <w:marLeft w:val="0"/>
              <w:marRight w:val="0"/>
              <w:marTop w:val="0"/>
              <w:marBottom w:val="0"/>
              <w:divBdr>
                <w:top w:val="none" w:sz="0" w:space="0" w:color="auto"/>
                <w:left w:val="none" w:sz="0" w:space="0" w:color="auto"/>
                <w:bottom w:val="none" w:sz="0" w:space="0" w:color="auto"/>
                <w:right w:val="none" w:sz="0" w:space="0" w:color="auto"/>
              </w:divBdr>
            </w:div>
            <w:div w:id="2069378043">
              <w:marLeft w:val="0"/>
              <w:marRight w:val="0"/>
              <w:marTop w:val="0"/>
              <w:marBottom w:val="0"/>
              <w:divBdr>
                <w:top w:val="none" w:sz="0" w:space="0" w:color="auto"/>
                <w:left w:val="none" w:sz="0" w:space="0" w:color="auto"/>
                <w:bottom w:val="none" w:sz="0" w:space="0" w:color="auto"/>
                <w:right w:val="none" w:sz="0" w:space="0" w:color="auto"/>
              </w:divBdr>
            </w:div>
            <w:div w:id="802891124">
              <w:marLeft w:val="0"/>
              <w:marRight w:val="0"/>
              <w:marTop w:val="0"/>
              <w:marBottom w:val="0"/>
              <w:divBdr>
                <w:top w:val="none" w:sz="0" w:space="0" w:color="auto"/>
                <w:left w:val="none" w:sz="0" w:space="0" w:color="auto"/>
                <w:bottom w:val="none" w:sz="0" w:space="0" w:color="auto"/>
                <w:right w:val="none" w:sz="0" w:space="0" w:color="auto"/>
              </w:divBdr>
            </w:div>
            <w:div w:id="1625884657">
              <w:marLeft w:val="0"/>
              <w:marRight w:val="0"/>
              <w:marTop w:val="0"/>
              <w:marBottom w:val="0"/>
              <w:divBdr>
                <w:top w:val="none" w:sz="0" w:space="0" w:color="auto"/>
                <w:left w:val="none" w:sz="0" w:space="0" w:color="auto"/>
                <w:bottom w:val="none" w:sz="0" w:space="0" w:color="auto"/>
                <w:right w:val="none" w:sz="0" w:space="0" w:color="auto"/>
              </w:divBdr>
            </w:div>
            <w:div w:id="1080369062">
              <w:marLeft w:val="0"/>
              <w:marRight w:val="0"/>
              <w:marTop w:val="0"/>
              <w:marBottom w:val="0"/>
              <w:divBdr>
                <w:top w:val="none" w:sz="0" w:space="0" w:color="auto"/>
                <w:left w:val="none" w:sz="0" w:space="0" w:color="auto"/>
                <w:bottom w:val="none" w:sz="0" w:space="0" w:color="auto"/>
                <w:right w:val="none" w:sz="0" w:space="0" w:color="auto"/>
              </w:divBdr>
            </w:div>
          </w:divsChild>
        </w:div>
        <w:div w:id="1493645931">
          <w:marLeft w:val="0"/>
          <w:marRight w:val="0"/>
          <w:marTop w:val="0"/>
          <w:marBottom w:val="0"/>
          <w:divBdr>
            <w:top w:val="none" w:sz="0" w:space="0" w:color="auto"/>
            <w:left w:val="none" w:sz="0" w:space="0" w:color="auto"/>
            <w:bottom w:val="none" w:sz="0" w:space="0" w:color="auto"/>
            <w:right w:val="none" w:sz="0" w:space="0" w:color="auto"/>
          </w:divBdr>
          <w:divsChild>
            <w:div w:id="521238115">
              <w:marLeft w:val="0"/>
              <w:marRight w:val="0"/>
              <w:marTop w:val="0"/>
              <w:marBottom w:val="0"/>
              <w:divBdr>
                <w:top w:val="none" w:sz="0" w:space="0" w:color="auto"/>
                <w:left w:val="none" w:sz="0" w:space="0" w:color="auto"/>
                <w:bottom w:val="none" w:sz="0" w:space="0" w:color="auto"/>
                <w:right w:val="none" w:sz="0" w:space="0" w:color="auto"/>
              </w:divBdr>
            </w:div>
            <w:div w:id="1483233891">
              <w:marLeft w:val="0"/>
              <w:marRight w:val="0"/>
              <w:marTop w:val="0"/>
              <w:marBottom w:val="0"/>
              <w:divBdr>
                <w:top w:val="none" w:sz="0" w:space="0" w:color="auto"/>
                <w:left w:val="none" w:sz="0" w:space="0" w:color="auto"/>
                <w:bottom w:val="none" w:sz="0" w:space="0" w:color="auto"/>
                <w:right w:val="none" w:sz="0" w:space="0" w:color="auto"/>
              </w:divBdr>
            </w:div>
            <w:div w:id="806820869">
              <w:marLeft w:val="0"/>
              <w:marRight w:val="0"/>
              <w:marTop w:val="0"/>
              <w:marBottom w:val="0"/>
              <w:divBdr>
                <w:top w:val="none" w:sz="0" w:space="0" w:color="auto"/>
                <w:left w:val="none" w:sz="0" w:space="0" w:color="auto"/>
                <w:bottom w:val="none" w:sz="0" w:space="0" w:color="auto"/>
                <w:right w:val="none" w:sz="0" w:space="0" w:color="auto"/>
              </w:divBdr>
            </w:div>
            <w:div w:id="2072338087">
              <w:marLeft w:val="0"/>
              <w:marRight w:val="0"/>
              <w:marTop w:val="0"/>
              <w:marBottom w:val="0"/>
              <w:divBdr>
                <w:top w:val="none" w:sz="0" w:space="0" w:color="auto"/>
                <w:left w:val="none" w:sz="0" w:space="0" w:color="auto"/>
                <w:bottom w:val="none" w:sz="0" w:space="0" w:color="auto"/>
                <w:right w:val="none" w:sz="0" w:space="0" w:color="auto"/>
              </w:divBdr>
            </w:div>
            <w:div w:id="1223640788">
              <w:marLeft w:val="0"/>
              <w:marRight w:val="0"/>
              <w:marTop w:val="0"/>
              <w:marBottom w:val="0"/>
              <w:divBdr>
                <w:top w:val="none" w:sz="0" w:space="0" w:color="auto"/>
                <w:left w:val="none" w:sz="0" w:space="0" w:color="auto"/>
                <w:bottom w:val="none" w:sz="0" w:space="0" w:color="auto"/>
                <w:right w:val="none" w:sz="0" w:space="0" w:color="auto"/>
              </w:divBdr>
            </w:div>
          </w:divsChild>
        </w:div>
        <w:div w:id="1025908600">
          <w:marLeft w:val="0"/>
          <w:marRight w:val="0"/>
          <w:marTop w:val="0"/>
          <w:marBottom w:val="0"/>
          <w:divBdr>
            <w:top w:val="none" w:sz="0" w:space="0" w:color="auto"/>
            <w:left w:val="none" w:sz="0" w:space="0" w:color="auto"/>
            <w:bottom w:val="none" w:sz="0" w:space="0" w:color="auto"/>
            <w:right w:val="none" w:sz="0" w:space="0" w:color="auto"/>
          </w:divBdr>
        </w:div>
      </w:divsChild>
    </w:div>
    <w:div w:id="1467967577">
      <w:bodyDiv w:val="1"/>
      <w:marLeft w:val="0"/>
      <w:marRight w:val="0"/>
      <w:marTop w:val="0"/>
      <w:marBottom w:val="0"/>
      <w:divBdr>
        <w:top w:val="none" w:sz="0" w:space="0" w:color="auto"/>
        <w:left w:val="none" w:sz="0" w:space="0" w:color="auto"/>
        <w:bottom w:val="none" w:sz="0" w:space="0" w:color="auto"/>
        <w:right w:val="none" w:sz="0" w:space="0" w:color="auto"/>
      </w:divBdr>
      <w:divsChild>
        <w:div w:id="2078090745">
          <w:marLeft w:val="0"/>
          <w:marRight w:val="0"/>
          <w:marTop w:val="0"/>
          <w:marBottom w:val="0"/>
          <w:divBdr>
            <w:top w:val="none" w:sz="0" w:space="0" w:color="auto"/>
            <w:left w:val="none" w:sz="0" w:space="0" w:color="auto"/>
            <w:bottom w:val="none" w:sz="0" w:space="0" w:color="auto"/>
            <w:right w:val="none" w:sz="0" w:space="0" w:color="auto"/>
          </w:divBdr>
        </w:div>
        <w:div w:id="1157841716">
          <w:marLeft w:val="0"/>
          <w:marRight w:val="0"/>
          <w:marTop w:val="0"/>
          <w:marBottom w:val="0"/>
          <w:divBdr>
            <w:top w:val="none" w:sz="0" w:space="0" w:color="auto"/>
            <w:left w:val="none" w:sz="0" w:space="0" w:color="auto"/>
            <w:bottom w:val="none" w:sz="0" w:space="0" w:color="auto"/>
            <w:right w:val="none" w:sz="0" w:space="0" w:color="auto"/>
          </w:divBdr>
        </w:div>
        <w:div w:id="1088190046">
          <w:marLeft w:val="0"/>
          <w:marRight w:val="0"/>
          <w:marTop w:val="0"/>
          <w:marBottom w:val="0"/>
          <w:divBdr>
            <w:top w:val="none" w:sz="0" w:space="0" w:color="auto"/>
            <w:left w:val="none" w:sz="0" w:space="0" w:color="auto"/>
            <w:bottom w:val="none" w:sz="0" w:space="0" w:color="auto"/>
            <w:right w:val="none" w:sz="0" w:space="0" w:color="auto"/>
          </w:divBdr>
        </w:div>
        <w:div w:id="800147655">
          <w:marLeft w:val="0"/>
          <w:marRight w:val="0"/>
          <w:marTop w:val="0"/>
          <w:marBottom w:val="0"/>
          <w:divBdr>
            <w:top w:val="none" w:sz="0" w:space="0" w:color="auto"/>
            <w:left w:val="none" w:sz="0" w:space="0" w:color="auto"/>
            <w:bottom w:val="none" w:sz="0" w:space="0" w:color="auto"/>
            <w:right w:val="none" w:sz="0" w:space="0" w:color="auto"/>
          </w:divBdr>
        </w:div>
        <w:div w:id="110438552">
          <w:marLeft w:val="0"/>
          <w:marRight w:val="0"/>
          <w:marTop w:val="0"/>
          <w:marBottom w:val="0"/>
          <w:divBdr>
            <w:top w:val="none" w:sz="0" w:space="0" w:color="auto"/>
            <w:left w:val="none" w:sz="0" w:space="0" w:color="auto"/>
            <w:bottom w:val="none" w:sz="0" w:space="0" w:color="auto"/>
            <w:right w:val="none" w:sz="0" w:space="0" w:color="auto"/>
          </w:divBdr>
        </w:div>
      </w:divsChild>
    </w:div>
    <w:div w:id="1594585179">
      <w:bodyDiv w:val="1"/>
      <w:marLeft w:val="0"/>
      <w:marRight w:val="0"/>
      <w:marTop w:val="0"/>
      <w:marBottom w:val="0"/>
      <w:divBdr>
        <w:top w:val="none" w:sz="0" w:space="0" w:color="auto"/>
        <w:left w:val="none" w:sz="0" w:space="0" w:color="auto"/>
        <w:bottom w:val="none" w:sz="0" w:space="0" w:color="auto"/>
        <w:right w:val="none" w:sz="0" w:space="0" w:color="auto"/>
      </w:divBdr>
      <w:divsChild>
        <w:div w:id="1282035561">
          <w:marLeft w:val="0"/>
          <w:marRight w:val="0"/>
          <w:marTop w:val="0"/>
          <w:marBottom w:val="0"/>
          <w:divBdr>
            <w:top w:val="none" w:sz="0" w:space="0" w:color="auto"/>
            <w:left w:val="none" w:sz="0" w:space="0" w:color="auto"/>
            <w:bottom w:val="none" w:sz="0" w:space="0" w:color="auto"/>
            <w:right w:val="none" w:sz="0" w:space="0" w:color="auto"/>
          </w:divBdr>
        </w:div>
        <w:div w:id="495076892">
          <w:marLeft w:val="0"/>
          <w:marRight w:val="0"/>
          <w:marTop w:val="0"/>
          <w:marBottom w:val="0"/>
          <w:divBdr>
            <w:top w:val="none" w:sz="0" w:space="0" w:color="auto"/>
            <w:left w:val="none" w:sz="0" w:space="0" w:color="auto"/>
            <w:bottom w:val="none" w:sz="0" w:space="0" w:color="auto"/>
            <w:right w:val="none" w:sz="0" w:space="0" w:color="auto"/>
          </w:divBdr>
        </w:div>
        <w:div w:id="1344241025">
          <w:marLeft w:val="0"/>
          <w:marRight w:val="0"/>
          <w:marTop w:val="0"/>
          <w:marBottom w:val="0"/>
          <w:divBdr>
            <w:top w:val="none" w:sz="0" w:space="0" w:color="auto"/>
            <w:left w:val="none" w:sz="0" w:space="0" w:color="auto"/>
            <w:bottom w:val="none" w:sz="0" w:space="0" w:color="auto"/>
            <w:right w:val="none" w:sz="0" w:space="0" w:color="auto"/>
          </w:divBdr>
        </w:div>
        <w:div w:id="425351063">
          <w:marLeft w:val="0"/>
          <w:marRight w:val="0"/>
          <w:marTop w:val="0"/>
          <w:marBottom w:val="0"/>
          <w:divBdr>
            <w:top w:val="none" w:sz="0" w:space="0" w:color="auto"/>
            <w:left w:val="none" w:sz="0" w:space="0" w:color="auto"/>
            <w:bottom w:val="none" w:sz="0" w:space="0" w:color="auto"/>
            <w:right w:val="none" w:sz="0" w:space="0" w:color="auto"/>
          </w:divBdr>
        </w:div>
      </w:divsChild>
    </w:div>
    <w:div w:id="1801147661">
      <w:bodyDiv w:val="1"/>
      <w:marLeft w:val="0"/>
      <w:marRight w:val="0"/>
      <w:marTop w:val="0"/>
      <w:marBottom w:val="0"/>
      <w:divBdr>
        <w:top w:val="none" w:sz="0" w:space="0" w:color="auto"/>
        <w:left w:val="none" w:sz="0" w:space="0" w:color="auto"/>
        <w:bottom w:val="none" w:sz="0" w:space="0" w:color="auto"/>
        <w:right w:val="none" w:sz="0" w:space="0" w:color="auto"/>
      </w:divBdr>
      <w:divsChild>
        <w:div w:id="223756865">
          <w:marLeft w:val="0"/>
          <w:marRight w:val="0"/>
          <w:marTop w:val="0"/>
          <w:marBottom w:val="0"/>
          <w:divBdr>
            <w:top w:val="none" w:sz="0" w:space="0" w:color="auto"/>
            <w:left w:val="none" w:sz="0" w:space="0" w:color="auto"/>
            <w:bottom w:val="none" w:sz="0" w:space="0" w:color="auto"/>
            <w:right w:val="none" w:sz="0" w:space="0" w:color="auto"/>
          </w:divBdr>
        </w:div>
        <w:div w:id="427820409">
          <w:marLeft w:val="0"/>
          <w:marRight w:val="0"/>
          <w:marTop w:val="0"/>
          <w:marBottom w:val="0"/>
          <w:divBdr>
            <w:top w:val="none" w:sz="0" w:space="0" w:color="auto"/>
            <w:left w:val="none" w:sz="0" w:space="0" w:color="auto"/>
            <w:bottom w:val="none" w:sz="0" w:space="0" w:color="auto"/>
            <w:right w:val="none" w:sz="0" w:space="0" w:color="auto"/>
          </w:divBdr>
        </w:div>
        <w:div w:id="1516455036">
          <w:marLeft w:val="0"/>
          <w:marRight w:val="0"/>
          <w:marTop w:val="0"/>
          <w:marBottom w:val="0"/>
          <w:divBdr>
            <w:top w:val="none" w:sz="0" w:space="0" w:color="auto"/>
            <w:left w:val="none" w:sz="0" w:space="0" w:color="auto"/>
            <w:bottom w:val="none" w:sz="0" w:space="0" w:color="auto"/>
            <w:right w:val="none" w:sz="0" w:space="0" w:color="auto"/>
          </w:divBdr>
        </w:div>
      </w:divsChild>
    </w:div>
    <w:div w:id="20830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fdround@dca.ga.gov" TargetMode="External"/><Relationship Id="rId18" Type="http://schemas.openxmlformats.org/officeDocument/2006/relationships/hyperlink" Target="https://www.dca.ga.gov/node/7253" TargetMode="External"/><Relationship Id="rId26" Type="http://schemas.openxmlformats.org/officeDocument/2006/relationships/hyperlink" Target="https://www.dca.ga.gov/safe-affordable-housing/rental-housing-development/housing-tax-credit-program-lihtc/qualified-0/2021" TargetMode="External"/><Relationship Id="rId39" Type="http://schemas.openxmlformats.org/officeDocument/2006/relationships/hyperlink" Target="https://gcc02.safelinks.protection.outlook.com/?url=https%3A%2F%2Fwww.dca.ga.gov%2Fsites%2Fdefault%2Ffiles%2Fmanagement_company_approval_policy-12-29-2020_-_final.pdf&amp;data=04%7C01%7CJack.Popper%40dca.ga.gov%7Cbe76b7f2e68045158ada08d8d90e6202%7Cdc9db449fad64fcd899014394088d4ec%7C1%7C0%7C637498003571273979%7CUnknown%7CTWFpbGZsb3d8eyJWIjoiMC4wLjAwMDAiLCJQIjoiV2luMzIiLCJBTiI6Ik1haWwiLCJXVCI6Mn0%3D%7C1000&amp;sdata=j3tKAusZvKoj%2F77vYXoPIVQxXenKc4PK1ocRiYNpTp4%3D&amp;reserved=0" TargetMode="External"/><Relationship Id="rId21" Type="http://schemas.openxmlformats.org/officeDocument/2006/relationships/image" Target="media/image4.png"/><Relationship Id="rId34" Type="http://schemas.openxmlformats.org/officeDocument/2006/relationships/hyperlink" Target="https://www.dca.ga.gov/node/7253" TargetMode="External"/><Relationship Id="rId42" Type="http://schemas.openxmlformats.org/officeDocument/2006/relationships/hyperlink" Target="https://www.dca.ga.gov/sites/default/files/2017_chdo_certification_application_0.docx" TargetMode="External"/><Relationship Id="rId47" Type="http://schemas.openxmlformats.org/officeDocument/2006/relationships/hyperlink" Target="https://www.dca.ga.gov/sites/default/files/2021ccrpi_scores_table.pdf"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ca.ga.gov/node/7252" TargetMode="External"/><Relationship Id="rId29" Type="http://schemas.openxmlformats.org/officeDocument/2006/relationships/hyperlink" Target="mailto:HFDround@dca.ga.gov" TargetMode="External"/><Relationship Id="rId11" Type="http://schemas.openxmlformats.org/officeDocument/2006/relationships/image" Target="media/image1.emf"/><Relationship Id="rId24" Type="http://schemas.openxmlformats.org/officeDocument/2006/relationships/hyperlink" Target="https://www.youtube.com/watch?v=VozXGGf8Ueg&amp;t=503s%20" TargetMode="External"/><Relationship Id="rId32" Type="http://schemas.openxmlformats.org/officeDocument/2006/relationships/hyperlink" Target="https://www.dca.ga.gov/safe-affordable-housing/rental-housing-development/housing-tax-credit-program-lihtc/qualified-0/2021" TargetMode="External"/><Relationship Id="rId37" Type="http://schemas.openxmlformats.org/officeDocument/2006/relationships/hyperlink" Target="https://www.dca.ga.gov/node/7252" TargetMode="External"/><Relationship Id="rId40" Type="http://schemas.openxmlformats.org/officeDocument/2006/relationships/hyperlink" Target="https://gcc02.safelinks.protection.outlook.com/?url=https%3A%2F%2Fwww.dca.ga.gov%2Fsites%2Fdefault%2Ffiles%2Fmanagement_company_approval_policy-12-29-2020_-_final.pdf&amp;data=04%7C01%7CJack.Popper%40dca.ga.gov%7Cbe76b7f2e68045158ada08d8d90e6202%7Cdc9db449fad64fcd899014394088d4ec%7C1%7C0%7C637498003571273979%7CUnknown%7CTWFpbGZsb3d8eyJWIjoiMC4wLjAwMDAiLCJQIjoiV2luMzIiLCJBTiI6Ik1haWwiLCJXVCI6Mn0%3D%7C1000&amp;sdata=j3tKAusZvKoj%2F77vYXoPIVQxXenKc4PK1ocRiYNpTp4%3D&amp;reserved=0" TargetMode="External"/><Relationship Id="rId45" Type="http://schemas.openxmlformats.org/officeDocument/2006/relationships/hyperlink" Target="http://r20.rs6.net/tn.jsp?f=001KFxG_BcjDK_xpQarxTVQeV4F6DCCkiFpdx9PS24dNyV1WcJGFwkGRGssnq_PcFqMt6DGUJJmPFHhlYo4LgQJKpR32vJ-JSgXuJ1xbs32p3kja0gCdK43HLi43qew_hR9HA8pooq1r4crUnpSeN0T3N9HpL-_l4oflKuhoo42pzBE6Iw-aNGU2zAB47qk0qHFgIP_voov9hU3AKCxwM7HVgdpGnXOiToDs_syx0_lnUnojhJlzVIpQYxds2PNWzPKzV7siv2Y_sWYgSlEPBTPEbz5nrweep7k&amp;c=I3wD3lQ6d57mhKTvdRHxsbbLLQpfKlf99Lj8vnLvx2HDIB56UYWy5Q==&amp;ch=LiMjGPQmTm4go0VR6ueQO5e3u4SHWXkCMUoMEWXET54zrieKKUOxSw==" TargetMode="External"/><Relationship Id="rId5" Type="http://schemas.openxmlformats.org/officeDocument/2006/relationships/numbering" Target="numbering.xml"/><Relationship Id="rId15" Type="http://schemas.openxmlformats.org/officeDocument/2006/relationships/hyperlink" Target="https://www.dca.ga.gov/safe-affordable-housing/rental-housing-development/housing-tax-credit-program-lihtc/qualified-0/2021" TargetMode="External"/><Relationship Id="rId23" Type="http://schemas.openxmlformats.org/officeDocument/2006/relationships/hyperlink" Target="mailto:HomelessInfo@dca.ga.gov" TargetMode="External"/><Relationship Id="rId28" Type="http://schemas.openxmlformats.org/officeDocument/2006/relationships/hyperlink" Target="https://www.dca.ga.gov/safe-affordable-housing/rental-housing-development/housing-tax-credit-program-lihtc/qualified-0/2021" TargetMode="External"/><Relationship Id="rId36" Type="http://schemas.openxmlformats.org/officeDocument/2006/relationships/hyperlink" Target="https://www.dca.ga.gov/safe-affordable-housing/rental-housing-development/housing-tax-credit-program-lihtc/qualified-0/2021" TargetMode="External"/><Relationship Id="rId49" Type="http://schemas.openxmlformats.org/officeDocument/2006/relationships/hyperlink" Target="https://gcc02.safelinks.protection.outlook.com/?url=https%3A%2F%2Fwww.dca.ga.gov%2Fsafe-affordable-housing%2Frental-housing-development%2Fhousing-tax-credit-program-lihtc%2Fqualified-0%2F2021&amp;data=04%7C01%7CBryce.Farbstein%40dca.ga.gov%7C89ae262f65464ffd6a5208d8b98d13d1%7Cdc9db449fad64fcd899014394088d4ec%7C1%7C0%7C637463362872978216%7CUnknown%7CTWFpbGZsb3d8eyJWIjoiMC4wLjAwMDAiLCJQIjoiV2luMzIiLCJBTiI6Ik1haWwiLCJXVCI6Mn0%3D%7C1000&amp;sdata=riLDUih8DPBiUDSwZ7lYCK6t6HtPeVPBUIYjlAK6zwQ%3D&amp;reserved=0"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dca.ga.gov/safe-affordable-housing/rental-housing-development/housing-tax-credit-program-lihtc/qualified-0/2021" TargetMode="External"/><Relationship Id="rId44" Type="http://schemas.openxmlformats.org/officeDocument/2006/relationships/hyperlink" Target="http://r20.rs6.net/tn.jsp?f=001KFxG_BcjDK_xpQarxTVQeV4F6DCCkiFpdx9PS24dNyV1WcJGFwkGRGssnq_PcFqMt6DGUJJmPFHhlYo4LgQJKpR32vJ-JSgXuJ1xbs32p3kja0gCdK43HLi43qew_hR9HA8pooq1r4crUnpSeN0T3N9HpL-_l4oflKuhoo42pzBE6Iw-aNGU2zAB47qk0qHFgIP_voov9hU3AKCxwM7HVgdpGnXOiToDs_syx0_lnUnojhJlzVIpQYxds2PNWzPKzV7siv2Y_sWYgSlEPBTPEbz5nrweep7k&amp;c=I3wD3lQ6d57mhKTvdRHxsbbLLQpfKlf99Lj8vnLvx2HDIB56UYWy5Q==&amp;ch=LiMjGPQmTm4go0VR6ueQO5e3u4SHWXkCMUoMEWXET54zrieKKUOxSw=="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fdround@dca.ga.gov" TargetMode="External"/><Relationship Id="rId22" Type="http://schemas.openxmlformats.org/officeDocument/2006/relationships/hyperlink" Target="https://www.dca.ga.gov/node/4593" TargetMode="External"/><Relationship Id="rId27" Type="http://schemas.openxmlformats.org/officeDocument/2006/relationships/hyperlink" Target="https://www.legis.ga.gov/" TargetMode="External"/><Relationship Id="rId30" Type="http://schemas.openxmlformats.org/officeDocument/2006/relationships/hyperlink" Target="https://www.dca.ga.gov/node/3814" TargetMode="External"/><Relationship Id="rId35" Type="http://schemas.openxmlformats.org/officeDocument/2006/relationships/hyperlink" Target="https://www.dca.ga.gov/safe-affordable-housing/rental-housing-development/housing-tax-credit-program-lihtc/qualified-0/2021" TargetMode="External"/><Relationship Id="rId43" Type="http://schemas.openxmlformats.org/officeDocument/2006/relationships/hyperlink" Target="https://www.dca.ga.gov/safe-affordable-housing/rental-housing-development/housing-tax-credit-program-lihtc" TargetMode="External"/><Relationship Id="rId48" Type="http://schemas.openxmlformats.org/officeDocument/2006/relationships/hyperlink" Target="https://www.dca.ga.gov/safe-affordable-housing/rental-housing-development/housing-tax-credit-program-lihtc/qualified-0/2021"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dca.ga.gov/safe-affordable-housing/rental-housing-development/housing-tax-credit-program-lihtc/qualified-0/2021" TargetMode="External"/><Relationship Id="rId17" Type="http://schemas.openxmlformats.org/officeDocument/2006/relationships/hyperlink" Target="mailto:hfdround@dca.ga.gov" TargetMode="External"/><Relationship Id="rId25" Type="http://schemas.openxmlformats.org/officeDocument/2006/relationships/image" Target="media/image5.png"/><Relationship Id="rId33" Type="http://schemas.openxmlformats.org/officeDocument/2006/relationships/hyperlink" Target="https://www.cdfifund.gov/programs-training/programs/cdfi-program" TargetMode="External"/><Relationship Id="rId38" Type="http://schemas.openxmlformats.org/officeDocument/2006/relationships/hyperlink" Target="https://www.dca.ga.gov/node/6478" TargetMode="External"/><Relationship Id="rId46" Type="http://schemas.openxmlformats.org/officeDocument/2006/relationships/hyperlink" Target="https://www.dca.ga.gov/sites/default/files/ccrpi_scores_table.pdf" TargetMode="External"/><Relationship Id="rId20" Type="http://schemas.openxmlformats.org/officeDocument/2006/relationships/image" Target="media/image3.png"/><Relationship Id="rId41" Type="http://schemas.openxmlformats.org/officeDocument/2006/relationships/hyperlink" Target="https://www.hud.gov/sites/documents/19787_CH03.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9" ma:contentTypeDescription="Create a new document." ma:contentTypeScope="" ma:versionID="e51a4fe6c45b50ae9de01ee74af511df">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2692cfba90ba3c8e442cd404cfa4aa41"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31100d4-4470-42c1-96bc-46686c1829ae">
      <UserInfo>
        <DisplayName/>
        <AccountId xsi:nil="true"/>
        <AccountType/>
      </UserInfo>
    </SharedWithUsers>
  </documentManagement>
</p:properties>
</file>

<file path=customXml/itemProps1.xml><?xml version="1.0" encoding="utf-8"?>
<ds:datastoreItem xmlns:ds="http://schemas.openxmlformats.org/officeDocument/2006/customXml" ds:itemID="{93CB819E-9CCA-4FCD-90F4-6C873F64136A}">
  <ds:schemaRefs>
    <ds:schemaRef ds:uri="http://schemas.microsoft.com/sharepoint/v3/contenttype/forms"/>
  </ds:schemaRefs>
</ds:datastoreItem>
</file>

<file path=customXml/itemProps2.xml><?xml version="1.0" encoding="utf-8"?>
<ds:datastoreItem xmlns:ds="http://schemas.openxmlformats.org/officeDocument/2006/customXml" ds:itemID="{C48830A2-3A51-48E6-8C47-BC7C7E17F3D6}">
  <ds:schemaRefs>
    <ds:schemaRef ds:uri="http://schemas.openxmlformats.org/officeDocument/2006/bibliography"/>
  </ds:schemaRefs>
</ds:datastoreItem>
</file>

<file path=customXml/itemProps3.xml><?xml version="1.0" encoding="utf-8"?>
<ds:datastoreItem xmlns:ds="http://schemas.openxmlformats.org/officeDocument/2006/customXml" ds:itemID="{68282837-20BA-496A-8B78-BEBE5D0DE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A9A69-CD3B-44FD-A2A0-AD4169BB2B1F}">
  <ds:schemaRefs>
    <ds:schemaRef ds:uri="http://schemas.openxmlformats.org/package/2006/metadata/core-properties"/>
    <ds:schemaRef ds:uri="4425f765-7ff5-4475-924d-a1e4ebf7f4e1"/>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431100d4-4470-42c1-96bc-46686c1829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19552</Words>
  <Characters>111452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Popper</dc:creator>
  <cp:keywords/>
  <dc:description/>
  <cp:lastModifiedBy>Jack Popper</cp:lastModifiedBy>
  <cp:revision>2</cp:revision>
  <dcterms:created xsi:type="dcterms:W3CDTF">2021-05-19T17:07:00Z</dcterms:created>
  <dcterms:modified xsi:type="dcterms:W3CDTF">2021-05-19T17:07:00Z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0x010100FD36E2DBE9C0E34A916604E87FFB7DA5</vt:lpwstr>
  </property>
  <property fmtid="{D5CDD505-2E9C-101B-9397-08002B2CF9AE}" pid="3" name="Order">
    <vt:r8>1034800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