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E61" w:rsidRPr="00BD6971" w:rsidRDefault="00184445" w:rsidP="001B6024">
      <w:pPr>
        <w:spacing w:after="0" w:line="240" w:lineRule="auto"/>
        <w:jc w:val="center"/>
        <w:rPr>
          <w:b/>
        </w:rPr>
      </w:pPr>
      <w:r w:rsidRPr="00BD6971">
        <w:rPr>
          <w:b/>
        </w:rPr>
        <w:t>FY201</w:t>
      </w:r>
      <w:r w:rsidR="00F3490A" w:rsidRPr="00BD6971">
        <w:rPr>
          <w:b/>
        </w:rPr>
        <w:t>8</w:t>
      </w:r>
      <w:r w:rsidRPr="00BD6971">
        <w:rPr>
          <w:b/>
        </w:rPr>
        <w:t xml:space="preserve"> </w:t>
      </w:r>
      <w:r w:rsidR="00A66CD5" w:rsidRPr="00BD6971">
        <w:rPr>
          <w:b/>
        </w:rPr>
        <w:t>Georgia Balance of State CoC - Competition Certifications and Policy Addendum</w:t>
      </w:r>
      <w:r w:rsidR="004B4EBB" w:rsidRPr="00BD6971">
        <w:rPr>
          <w:b/>
        </w:rPr>
        <w:t xml:space="preserve"> </w:t>
      </w:r>
    </w:p>
    <w:p w:rsidR="009817B1" w:rsidRPr="00BD6971" w:rsidRDefault="009817B1" w:rsidP="001B6024">
      <w:pPr>
        <w:spacing w:after="0" w:line="240" w:lineRule="auto"/>
        <w:jc w:val="center"/>
        <w:rPr>
          <w:b/>
        </w:rPr>
      </w:pPr>
    </w:p>
    <w:p w:rsidR="00A2581D" w:rsidRPr="00BD6971" w:rsidRDefault="00A2581D" w:rsidP="001B6024">
      <w:pPr>
        <w:spacing w:after="0" w:line="240" w:lineRule="auto"/>
      </w:pPr>
      <w:r w:rsidRPr="00BD6971">
        <w:rPr>
          <w:rFonts w:cs="Arial"/>
        </w:rPr>
        <w:t>The Georgia Balance of State (BoS) Continuum of Care (CoC) is issuing th</w:t>
      </w:r>
      <w:r w:rsidR="0051105A" w:rsidRPr="00BD6971">
        <w:rPr>
          <w:rFonts w:cs="Arial"/>
        </w:rPr>
        <w:t>is</w:t>
      </w:r>
      <w:r w:rsidRPr="00BD6971">
        <w:rPr>
          <w:rFonts w:cs="Arial"/>
        </w:rPr>
        <w:t xml:space="preserve"> </w:t>
      </w:r>
      <w:r w:rsidR="0051105A" w:rsidRPr="00BD6971">
        <w:rPr>
          <w:rFonts w:cs="Arial"/>
        </w:rPr>
        <w:t>“</w:t>
      </w:r>
      <w:r w:rsidR="0051105A" w:rsidRPr="00BD6971">
        <w:t>Competition Certifications and Policy Addendum</w:t>
      </w:r>
      <w:r w:rsidR="0051105A" w:rsidRPr="00BD6971">
        <w:rPr>
          <w:rFonts w:cs="Arial"/>
        </w:rPr>
        <w:t>”</w:t>
      </w:r>
      <w:r w:rsidRPr="00BD6971">
        <w:rPr>
          <w:rFonts w:cs="Arial"/>
        </w:rPr>
        <w:t xml:space="preserve"> that is a </w:t>
      </w:r>
      <w:r w:rsidRPr="00BD6971">
        <w:rPr>
          <w:rFonts w:cs="Arial"/>
          <w:u w:val="single"/>
        </w:rPr>
        <w:t xml:space="preserve">required certification that must be submitted with </w:t>
      </w:r>
      <w:r w:rsidR="00C5535F" w:rsidRPr="00BD6971">
        <w:rPr>
          <w:rFonts w:cs="Arial"/>
          <w:u w:val="single"/>
        </w:rPr>
        <w:t>ALL</w:t>
      </w:r>
      <w:r w:rsidR="00872593" w:rsidRPr="00BD6971">
        <w:rPr>
          <w:rFonts w:cs="Arial"/>
          <w:u w:val="single"/>
        </w:rPr>
        <w:t xml:space="preserve"> </w:t>
      </w:r>
      <w:r w:rsidRPr="00BD6971">
        <w:rPr>
          <w:rFonts w:cs="Arial"/>
          <w:u w:val="single"/>
        </w:rPr>
        <w:t>project review applications</w:t>
      </w:r>
      <w:r w:rsidRPr="00BD6971">
        <w:rPr>
          <w:rFonts w:cs="Arial"/>
        </w:rPr>
        <w:t xml:space="preserve">.  This document addresses </w:t>
      </w:r>
      <w:r w:rsidR="0051105A" w:rsidRPr="00BD6971">
        <w:rPr>
          <w:rFonts w:cs="Arial"/>
        </w:rPr>
        <w:t>the FY201</w:t>
      </w:r>
      <w:r w:rsidR="00F3490A" w:rsidRPr="00BD6971">
        <w:rPr>
          <w:rFonts w:cs="Arial"/>
        </w:rPr>
        <w:t>8</w:t>
      </w:r>
      <w:r w:rsidR="0051105A" w:rsidRPr="00BD6971">
        <w:rPr>
          <w:rFonts w:cs="Arial"/>
        </w:rPr>
        <w:t xml:space="preserve"> </w:t>
      </w:r>
      <w:r w:rsidRPr="00BD6971">
        <w:rPr>
          <w:rFonts w:cs="Arial"/>
        </w:rPr>
        <w:t xml:space="preserve">BoS CoC policy, items related to project application scoring for Housing First and Low Barrier Housing, and </w:t>
      </w:r>
      <w:r w:rsidR="0051105A" w:rsidRPr="00BD6971">
        <w:rPr>
          <w:rFonts w:cs="Arial"/>
        </w:rPr>
        <w:t xml:space="preserve">assurance </w:t>
      </w:r>
      <w:r w:rsidRPr="00BD6971">
        <w:rPr>
          <w:rFonts w:cs="Arial"/>
        </w:rPr>
        <w:t xml:space="preserve">from </w:t>
      </w:r>
      <w:r w:rsidR="0051105A" w:rsidRPr="00BD6971">
        <w:rPr>
          <w:rFonts w:cs="Arial"/>
        </w:rPr>
        <w:t>a</w:t>
      </w:r>
      <w:r w:rsidRPr="00BD6971">
        <w:rPr>
          <w:rFonts w:cs="Arial"/>
        </w:rPr>
        <w:t xml:space="preserve">pplicants that </w:t>
      </w:r>
      <w:r w:rsidRPr="00BD6971">
        <w:t xml:space="preserve">all </w:t>
      </w:r>
      <w:r w:rsidR="0051105A" w:rsidRPr="00BD6971">
        <w:t xml:space="preserve">required </w:t>
      </w:r>
      <w:r w:rsidR="00407445" w:rsidRPr="00BD6971">
        <w:t xml:space="preserve">certifications </w:t>
      </w:r>
      <w:r w:rsidR="00BD542D" w:rsidRPr="00BD6971">
        <w:t xml:space="preserve">must be </w:t>
      </w:r>
      <w:r w:rsidR="00407445" w:rsidRPr="00BD6971">
        <w:t>current (d</w:t>
      </w:r>
      <w:r w:rsidRPr="00BD6971">
        <w:t>ate</w:t>
      </w:r>
      <w:r w:rsidR="00407445" w:rsidRPr="00BD6971">
        <w:t>d between May 1, 201</w:t>
      </w:r>
      <w:r w:rsidR="00F3490A" w:rsidRPr="00BD6971">
        <w:t>8</w:t>
      </w:r>
      <w:r w:rsidR="00407445" w:rsidRPr="00BD6971">
        <w:t xml:space="preserve"> and September </w:t>
      </w:r>
      <w:r w:rsidR="00F3490A" w:rsidRPr="00BD6971">
        <w:t>1</w:t>
      </w:r>
      <w:r w:rsidR="00873ABF" w:rsidRPr="00BD6971">
        <w:t>8</w:t>
      </w:r>
      <w:r w:rsidR="00407445" w:rsidRPr="00BD6971">
        <w:t>, 201</w:t>
      </w:r>
      <w:r w:rsidR="00F3490A" w:rsidRPr="00BD6971">
        <w:t>8</w:t>
      </w:r>
      <w:r w:rsidR="00407445" w:rsidRPr="00BD6971">
        <w:t>)</w:t>
      </w:r>
      <w:r w:rsidRPr="00BD6971">
        <w:t xml:space="preserve"> and submitted in</w:t>
      </w:r>
      <w:r w:rsidR="00BD542D" w:rsidRPr="00BD6971">
        <w:t xml:space="preserve"> the Application or </w:t>
      </w:r>
      <w:r w:rsidRPr="00BD6971">
        <w:t xml:space="preserve">Applicant Profile within </w:t>
      </w:r>
      <w:r w:rsidRPr="00BD6971">
        <w:rPr>
          <w:i/>
        </w:rPr>
        <w:t>e-snaps</w:t>
      </w:r>
      <w:r w:rsidRPr="00BD6971">
        <w:t>.</w:t>
      </w:r>
    </w:p>
    <w:p w:rsidR="009817B1" w:rsidRPr="00BD6971" w:rsidRDefault="009817B1" w:rsidP="001B6024">
      <w:pPr>
        <w:spacing w:after="0" w:line="240" w:lineRule="auto"/>
        <w:rPr>
          <w:rFonts w:cs="Arial"/>
        </w:rPr>
      </w:pPr>
    </w:p>
    <w:p w:rsidR="009817B1" w:rsidRPr="00CA6303" w:rsidRDefault="00A2581D" w:rsidP="001B6024">
      <w:pPr>
        <w:pBdr>
          <w:bottom w:val="single" w:sz="12" w:space="1" w:color="auto"/>
        </w:pBdr>
        <w:spacing w:after="0" w:line="240" w:lineRule="auto"/>
        <w:rPr>
          <w:rFonts w:cs="Arial"/>
        </w:rPr>
      </w:pPr>
      <w:r w:rsidRPr="00BD6971">
        <w:rPr>
          <w:rFonts w:cs="Times New Roman"/>
          <w:bCs/>
        </w:rPr>
        <w:t>The</w:t>
      </w:r>
      <w:r w:rsidR="0051105A" w:rsidRPr="00BD6971">
        <w:rPr>
          <w:rFonts w:cs="Times New Roman"/>
          <w:bCs/>
        </w:rPr>
        <w:t xml:space="preserve"> </w:t>
      </w:r>
      <w:r w:rsidRPr="00BD6971">
        <w:rPr>
          <w:rFonts w:cs="Times New Roman"/>
          <w:bCs/>
        </w:rPr>
        <w:t xml:space="preserve">certifications </w:t>
      </w:r>
      <w:r w:rsidR="0051105A" w:rsidRPr="00BD6971">
        <w:rPr>
          <w:rFonts w:cs="Times New Roman"/>
          <w:bCs/>
        </w:rPr>
        <w:t xml:space="preserve">below </w:t>
      </w:r>
      <w:r w:rsidRPr="00BD6971">
        <w:rPr>
          <w:rFonts w:cs="Times New Roman"/>
          <w:bCs/>
        </w:rPr>
        <w:t xml:space="preserve">must be made by a member of the organization who has been duly authorized to make </w:t>
      </w:r>
      <w:r w:rsidR="00872593" w:rsidRPr="00BD6971">
        <w:rPr>
          <w:rFonts w:cs="Times New Roman"/>
          <w:bCs/>
        </w:rPr>
        <w:t xml:space="preserve">such commitments. </w:t>
      </w:r>
      <w:r w:rsidR="00B21ED5" w:rsidRPr="00BD6971">
        <w:rPr>
          <w:rFonts w:cs="Times New Roman"/>
          <w:bCs/>
        </w:rPr>
        <w:t xml:space="preserve"> </w:t>
      </w:r>
      <w:r w:rsidR="00872593" w:rsidRPr="00BD6971">
        <w:rPr>
          <w:rFonts w:cs="Arial"/>
        </w:rPr>
        <w:t xml:space="preserve">This addendum must be received </w:t>
      </w:r>
      <w:r w:rsidR="00C607A9" w:rsidRPr="00BD6971">
        <w:rPr>
          <w:rFonts w:cs="Arial"/>
        </w:rPr>
        <w:t xml:space="preserve">by </w:t>
      </w:r>
      <w:r w:rsidR="00D24DBE" w:rsidRPr="00BD6971">
        <w:rPr>
          <w:rFonts w:cs="Arial"/>
        </w:rPr>
        <w:t xml:space="preserve">DCA from </w:t>
      </w:r>
      <w:r w:rsidR="00C607A9" w:rsidRPr="00BD6971">
        <w:rPr>
          <w:rFonts w:cs="Arial"/>
        </w:rPr>
        <w:t xml:space="preserve">ALL project applicants </w:t>
      </w:r>
      <w:r w:rsidR="00872593" w:rsidRPr="00BD6971">
        <w:rPr>
          <w:rFonts w:cs="Arial"/>
        </w:rPr>
        <w:t xml:space="preserve">no later than </w:t>
      </w:r>
      <w:r w:rsidR="00D73629" w:rsidRPr="00BD6971">
        <w:rPr>
          <w:rFonts w:cs="Arial"/>
          <w:u w:val="single"/>
        </w:rPr>
        <w:t>the July 24, 2018 deadline</w:t>
      </w:r>
      <w:r w:rsidR="00872593" w:rsidRPr="00BD6971">
        <w:rPr>
          <w:rFonts w:cs="Arial"/>
        </w:rPr>
        <w:t xml:space="preserve"> in order for an application to be considered complete.  It </w:t>
      </w:r>
      <w:r w:rsidR="0051105A" w:rsidRPr="00BD6971">
        <w:rPr>
          <w:rFonts w:cs="Arial"/>
        </w:rPr>
        <w:t xml:space="preserve">should </w:t>
      </w:r>
      <w:r w:rsidR="00872593" w:rsidRPr="00BD6971">
        <w:rPr>
          <w:rFonts w:cs="Arial"/>
        </w:rPr>
        <w:t>be emailed to Tina Moore, CoC Coordinator</w:t>
      </w:r>
      <w:r w:rsidR="00872593" w:rsidRPr="00CA6303">
        <w:rPr>
          <w:rFonts w:cs="Arial"/>
        </w:rPr>
        <w:t xml:space="preserve"> (</w:t>
      </w:r>
      <w:hyperlink r:id="rId8" w:history="1">
        <w:r w:rsidR="00872593" w:rsidRPr="00CA6303">
          <w:rPr>
            <w:rStyle w:val="Hyperlink"/>
            <w:rFonts w:cs="Arial"/>
          </w:rPr>
          <w:t>tina.moore@dca.ga.gov</w:t>
        </w:r>
      </w:hyperlink>
      <w:r w:rsidR="00872593" w:rsidRPr="00CA6303">
        <w:rPr>
          <w:rFonts w:cs="Arial"/>
        </w:rPr>
        <w:t>).</w:t>
      </w:r>
    </w:p>
    <w:p w:rsidR="001B6024" w:rsidRPr="00CA6303" w:rsidRDefault="001B6024" w:rsidP="001B6024">
      <w:pPr>
        <w:pBdr>
          <w:bottom w:val="single" w:sz="12" w:space="1" w:color="auto"/>
        </w:pBdr>
        <w:spacing w:after="0" w:line="240" w:lineRule="auto"/>
        <w:rPr>
          <w:rFonts w:cs="Arial"/>
        </w:rPr>
      </w:pPr>
    </w:p>
    <w:p w:rsidR="001B6024" w:rsidRPr="00CA6303" w:rsidRDefault="001B6024" w:rsidP="001B6024">
      <w:pPr>
        <w:spacing w:after="0" w:line="240" w:lineRule="auto"/>
        <w:rPr>
          <w:rFonts w:cs="Arial"/>
        </w:rPr>
      </w:pPr>
    </w:p>
    <w:p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rsidR="00EC4A98" w:rsidRPr="00CA6303" w:rsidRDefault="00EC4A98" w:rsidP="001B6024">
      <w:pPr>
        <w:spacing w:after="0" w:line="240" w:lineRule="auto"/>
        <w:rPr>
          <w:rStyle w:val="Hyperlink"/>
          <w:rFonts w:cs="Arial"/>
          <w:iCs/>
        </w:rPr>
      </w:pPr>
    </w:p>
    <w:p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least 85% of their non-dedicated beds to people who are chronically homeless.  </w:t>
      </w:r>
      <w:r w:rsidR="00407445" w:rsidRPr="00BD6971">
        <w:rPr>
          <w:rFonts w:cs="Arial"/>
        </w:rPr>
        <w:t>Please note that</w:t>
      </w:r>
      <w:r w:rsidR="00BD542D" w:rsidRPr="00BD6971">
        <w:rPr>
          <w:rFonts w:cs="Arial"/>
        </w:rPr>
        <w:t xml:space="preserve"> the majority of</w:t>
      </w:r>
      <w:r w:rsidR="00407445" w:rsidRPr="00BD6971">
        <w:rPr>
          <w:rFonts w:cs="Arial"/>
        </w:rPr>
        <w:t xml:space="preserve"> renewal PSH project applicants </w:t>
      </w:r>
      <w:r w:rsidR="00BD542D" w:rsidRPr="00BD6971">
        <w:rPr>
          <w:rFonts w:cs="Arial"/>
        </w:rPr>
        <w:t>have</w:t>
      </w:r>
      <w:r w:rsidR="00407445" w:rsidRPr="00BD6971">
        <w:rPr>
          <w:rFonts w:cs="Arial"/>
        </w:rPr>
        <w:t xml:space="preserve"> committed to prioritizing 100% of non-dedicated beds to chronically homeless individuals and families</w:t>
      </w:r>
      <w:r w:rsidR="00BD542D" w:rsidRPr="00BD6971">
        <w:rPr>
          <w:rFonts w:cs="Arial"/>
        </w:rPr>
        <w:t xml:space="preserve"> in previous competitions (with the exception of five first-time renewal S+C projects in the 2017 competition)</w:t>
      </w:r>
      <w:r w:rsidR="00407445" w:rsidRPr="00BD6971">
        <w:rPr>
          <w:rFonts w:cs="Arial"/>
        </w:rPr>
        <w:t>.</w:t>
      </w:r>
      <w:r w:rsidR="00784F6E" w:rsidRPr="00BD6971">
        <w:rPr>
          <w:rFonts w:cs="Arial"/>
        </w:rPr>
        <w:t xml:space="preserve">  And a</w:t>
      </w:r>
      <w:r w:rsidRPr="00BD6971">
        <w:rPr>
          <w:rFonts w:cs="Arial"/>
        </w:rPr>
        <w:t>ll new BoS CoC Permanent</w:t>
      </w:r>
      <w:r w:rsidRPr="00CA6303">
        <w:rPr>
          <w:rFonts w:cs="Arial"/>
        </w:rPr>
        <w:t xml:space="preserve"> Supportive Housing (PSH) projects must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rsidR="00184445" w:rsidRDefault="00184445" w:rsidP="001B6024">
      <w:pPr>
        <w:spacing w:after="0" w:line="240" w:lineRule="auto"/>
      </w:pPr>
    </w:p>
    <w:p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8B3C15">
        <w:rPr>
          <w:rFonts w:ascii="Calibri" w:hAnsi="Calibri"/>
        </w:rPr>
      </w:r>
      <w:r w:rsidR="008B3C1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rsidR="00B21ED5" w:rsidRDefault="00B21ED5" w:rsidP="001B6024">
      <w:pPr>
        <w:spacing w:after="0" w:line="240" w:lineRule="auto"/>
        <w:rPr>
          <w:b/>
          <w:u w:val="single"/>
        </w:rPr>
      </w:pPr>
    </w:p>
    <w:p w:rsidR="00B21ED5" w:rsidRPr="001A2869" w:rsidRDefault="00B21ED5" w:rsidP="001B6024">
      <w:pPr>
        <w:spacing w:after="0" w:line="240" w:lineRule="auto"/>
        <w:rPr>
          <w:b/>
          <w:u w:val="single"/>
        </w:rPr>
      </w:pPr>
      <w:r w:rsidRPr="001A2869">
        <w:rPr>
          <w:b/>
          <w:u w:val="single"/>
        </w:rPr>
        <w:t>Low Barrier Housing</w:t>
      </w:r>
    </w:p>
    <w:p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CA6303">
        <w:rPr>
          <w:rFonts w:cs="Arial"/>
        </w:rPr>
        <w:t xml:space="preserve">Please note that renewal applicants must meet, or improve, the level committed in each </w:t>
      </w:r>
      <w:r w:rsidR="006F14EF" w:rsidRPr="00CA6303">
        <w:rPr>
          <w:rFonts w:cs="Arial"/>
        </w:rPr>
        <w:t xml:space="preserve">2016 (or </w:t>
      </w:r>
      <w:r w:rsidR="003F32D3" w:rsidRPr="00CA6303">
        <w:rPr>
          <w:rFonts w:cs="Arial"/>
        </w:rPr>
        <w:t>2015</w:t>
      </w:r>
      <w:r w:rsidR="006F14EF" w:rsidRPr="00CA6303">
        <w:rPr>
          <w:rFonts w:cs="Arial"/>
        </w:rPr>
        <w:t xml:space="preserve"> as applicable)</w:t>
      </w:r>
      <w:r w:rsidR="003F32D3" w:rsidRPr="00CA6303">
        <w:rPr>
          <w:rFonts w:cs="Arial"/>
        </w:rPr>
        <w:t xml:space="preserve"> project application.</w:t>
      </w:r>
    </w:p>
    <w:p w:rsidR="00B21ED5" w:rsidRPr="00CA6303" w:rsidRDefault="00B21ED5" w:rsidP="001B6024">
      <w:pPr>
        <w:spacing w:after="0" w:line="240" w:lineRule="auto"/>
      </w:pPr>
    </w:p>
    <w:p w:rsidR="00B21ED5" w:rsidRPr="00CA6303" w:rsidRDefault="00B21ED5" w:rsidP="001B6024">
      <w:pPr>
        <w:spacing w:after="0" w:line="240" w:lineRule="auto"/>
        <w:rPr>
          <w:b/>
        </w:rPr>
      </w:pPr>
      <w:r w:rsidRPr="00CA6303">
        <w:rPr>
          <w:b/>
        </w:rPr>
        <w:t>Select applicable response:</w:t>
      </w:r>
    </w:p>
    <w:p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rsidR="00B21ED5" w:rsidRPr="00CA6303" w:rsidRDefault="00B21ED5" w:rsidP="001B6024">
      <w:pPr>
        <w:spacing w:after="0" w:line="240" w:lineRule="auto"/>
        <w:rPr>
          <w:b/>
        </w:rPr>
      </w:pPr>
    </w:p>
    <w:p w:rsidR="00B21ED5" w:rsidRPr="00CA6303"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rsidR="00A66CD5" w:rsidRPr="00CA6303" w:rsidRDefault="00B21ED5" w:rsidP="001B6024">
      <w:pPr>
        <w:spacing w:after="0" w:line="240" w:lineRule="auto"/>
        <w:rPr>
          <w:b/>
          <w:u w:val="single"/>
        </w:rPr>
      </w:pPr>
      <w:r w:rsidRPr="00CA6303">
        <w:rPr>
          <w:b/>
          <w:u w:val="single"/>
        </w:rPr>
        <w:lastRenderedPageBreak/>
        <w:t>H</w:t>
      </w:r>
      <w:r w:rsidR="00A66CD5" w:rsidRPr="00CA6303">
        <w:rPr>
          <w:b/>
          <w:u w:val="single"/>
        </w:rPr>
        <w:t>ousing First</w:t>
      </w:r>
    </w:p>
    <w:p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EF7211" w:rsidRPr="00CA6303">
        <w:t>and</w:t>
      </w:r>
      <w:r w:rsidRPr="00CA6303">
        <w:t xml:space="preserve"> does not have service participation requirements or preconditions such as sobriety or a minimum income threshold.  Additional information regarding Housing First is in Section II</w:t>
      </w:r>
      <w:r w:rsidR="00A0783B" w:rsidRPr="00CA6303">
        <w:t>I</w:t>
      </w:r>
      <w:r w:rsidRPr="00CA6303">
        <w:t>.A.</w:t>
      </w:r>
      <w:r w:rsidR="00A0783B" w:rsidRPr="00CA6303">
        <w:t>3g</w:t>
      </w:r>
      <w:r w:rsidRPr="00CA6303">
        <w:t>. of HUD’s FY201</w:t>
      </w:r>
      <w:r w:rsidR="00407445" w:rsidRPr="00CA6303">
        <w:t>6</w:t>
      </w:r>
      <w:r w:rsidRPr="00CA6303">
        <w:t xml:space="preserve"> NOFA</w:t>
      </w:r>
      <w:r w:rsidR="00407445" w:rsidRPr="00CA6303">
        <w:t xml:space="preserve"> (pages </w:t>
      </w:r>
      <w:r w:rsidR="00A0783B" w:rsidRPr="00CA6303">
        <w:t>19-2</w:t>
      </w:r>
      <w:r w:rsidR="00407445" w:rsidRPr="00CA6303">
        <w:t>0)</w:t>
      </w:r>
      <w:r w:rsidRPr="00CA6303">
        <w:t>.</w:t>
      </w:r>
      <w:r w:rsidR="00B21ED5" w:rsidRPr="00CA6303">
        <w:t xml:space="preserve">  Although not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 in each 201</w:t>
      </w:r>
      <w:r w:rsidR="00873ABF" w:rsidRPr="00CA6303">
        <w:rPr>
          <w:rFonts w:cs="Arial"/>
        </w:rPr>
        <w:t>6</w:t>
      </w:r>
      <w:r w:rsidR="006F14EF" w:rsidRPr="00CA6303">
        <w:rPr>
          <w:rFonts w:cs="Arial"/>
        </w:rPr>
        <w:t xml:space="preserve"> (or 2015 as applicable)</w:t>
      </w:r>
      <w:r w:rsidR="003F32D3" w:rsidRPr="00CA6303">
        <w:rPr>
          <w:rFonts w:cs="Arial"/>
        </w:rPr>
        <w:t xml:space="preserve"> project application</w:t>
      </w:r>
    </w:p>
    <w:p w:rsidR="00B55DF5" w:rsidRPr="00CA6303" w:rsidRDefault="00B55DF5" w:rsidP="001B6024">
      <w:pPr>
        <w:spacing w:after="0" w:line="240" w:lineRule="auto"/>
        <w:rPr>
          <w:b/>
          <w:sz w:val="16"/>
          <w:szCs w:val="16"/>
        </w:rPr>
      </w:pPr>
    </w:p>
    <w:p w:rsidR="009817B1" w:rsidRPr="00CA6303" w:rsidRDefault="009817B1" w:rsidP="001B6024">
      <w:pPr>
        <w:spacing w:after="0" w:line="240" w:lineRule="auto"/>
        <w:rPr>
          <w:b/>
        </w:rPr>
      </w:pPr>
      <w:r w:rsidRPr="00CA6303">
        <w:rPr>
          <w:b/>
        </w:rPr>
        <w:t>Select applicable response:</w:t>
      </w:r>
    </w:p>
    <w:p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rsidR="009817B1" w:rsidRPr="00CA6303" w:rsidRDefault="009817B1" w:rsidP="001B6024">
      <w:pPr>
        <w:spacing w:after="0" w:line="240" w:lineRule="auto"/>
        <w:rPr>
          <w:b/>
        </w:rPr>
      </w:pPr>
    </w:p>
    <w:p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rsidR="0070771B" w:rsidRPr="00CA6303" w:rsidRDefault="0070771B" w:rsidP="001B6024">
      <w:pPr>
        <w:pStyle w:val="Default"/>
        <w:rPr>
          <w:rFonts w:asciiTheme="minorHAnsi" w:hAnsiTheme="minorHAnsi"/>
          <w:sz w:val="22"/>
          <w:szCs w:val="22"/>
        </w:rPr>
      </w:pPr>
    </w:p>
    <w:p w:rsidR="0088253F" w:rsidRPr="00CA6303" w:rsidRDefault="0088253F" w:rsidP="0088253F">
      <w:pPr>
        <w:spacing w:after="0" w:line="240" w:lineRule="auto"/>
        <w:rPr>
          <w:b/>
          <w:u w:val="single"/>
        </w:rPr>
      </w:pPr>
      <w:r w:rsidRPr="00CA6303">
        <w:rPr>
          <w:b/>
          <w:u w:val="single"/>
        </w:rPr>
        <w:t>Georgia Balance of State CoC Written Standards Policy</w:t>
      </w:r>
      <w:r w:rsidR="00095EB0" w:rsidRPr="00CA6303">
        <w:rPr>
          <w:b/>
          <w:u w:val="single"/>
        </w:rPr>
        <w:t xml:space="preserve"> (Required)</w:t>
      </w:r>
    </w:p>
    <w:p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rsidR="00095EB0" w:rsidRPr="00CA6303" w:rsidRDefault="00095EB0" w:rsidP="001B6024">
      <w:pPr>
        <w:pStyle w:val="Default"/>
        <w:rPr>
          <w:rFonts w:asciiTheme="minorHAnsi" w:hAnsiTheme="minorHAnsi"/>
          <w:sz w:val="22"/>
          <w:szCs w:val="22"/>
        </w:rPr>
      </w:pPr>
    </w:p>
    <w:p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approved by the CoC Board on May 24, 2017, following recommendation of the Standards, Rating, and Project Selection Committee on May 15, 2017.</w:t>
      </w:r>
    </w:p>
    <w:p w:rsidR="00095EB0" w:rsidRPr="00CA6303" w:rsidRDefault="00095EB0" w:rsidP="001B6024">
      <w:pPr>
        <w:pStyle w:val="Default"/>
        <w:rPr>
          <w:rFonts w:asciiTheme="minorHAnsi" w:hAnsiTheme="minorHAnsi"/>
          <w:sz w:val="22"/>
          <w:szCs w:val="22"/>
        </w:rPr>
      </w:pPr>
    </w:p>
    <w:p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in order to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rsidR="00F85774" w:rsidRPr="00CA6303" w:rsidRDefault="00F85774" w:rsidP="001B6024">
      <w:pPr>
        <w:pStyle w:val="Default"/>
        <w:rPr>
          <w:rFonts w:asciiTheme="minorHAnsi" w:hAnsiTheme="minorHAnsi"/>
          <w:sz w:val="22"/>
          <w:szCs w:val="22"/>
        </w:rPr>
      </w:pPr>
    </w:p>
    <w:p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rsidR="005D4798" w:rsidRPr="00CA6303" w:rsidRDefault="005D4798" w:rsidP="001B6024">
      <w:pPr>
        <w:pStyle w:val="Default"/>
        <w:rPr>
          <w:rFonts w:asciiTheme="minorHAnsi" w:hAnsiTheme="minorHAnsi" w:cs="Arial"/>
          <w:bCs/>
          <w:sz w:val="22"/>
          <w:szCs w:val="22"/>
        </w:rPr>
      </w:pPr>
    </w:p>
    <w:p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rsidR="005D4798" w:rsidRPr="00CA6303" w:rsidRDefault="005D4798" w:rsidP="001B6024">
      <w:pPr>
        <w:pStyle w:val="Default"/>
        <w:rPr>
          <w:rFonts w:asciiTheme="minorHAnsi" w:hAnsiTheme="minorHAnsi" w:cs="Arial"/>
          <w:bCs/>
          <w:sz w:val="22"/>
          <w:szCs w:val="22"/>
        </w:rPr>
      </w:pPr>
    </w:p>
    <w:p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NOFA will be required to comply with the VAWA rule as provided in 24 CFR 578.99(j)(3).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 by the time the local CPD Field Office issues the first FY 2017 grant agreement for a project in the CoC’s geographic area (if not due earlier by the CoC).</w:t>
      </w:r>
    </w:p>
    <w:p w:rsidR="00F85774" w:rsidRPr="00CA6303" w:rsidRDefault="00F85774" w:rsidP="001B6024">
      <w:pPr>
        <w:pStyle w:val="Default"/>
        <w:rPr>
          <w:rFonts w:asciiTheme="minorHAnsi" w:hAnsiTheme="minorHAnsi"/>
          <w:sz w:val="22"/>
          <w:szCs w:val="22"/>
        </w:rPr>
      </w:pPr>
    </w:p>
    <w:p w:rsidR="00095EB0" w:rsidRPr="00CA6303" w:rsidRDefault="00095EB0" w:rsidP="00095EB0">
      <w:pPr>
        <w:spacing w:after="0" w:line="240" w:lineRule="auto"/>
        <w:rPr>
          <w:b/>
        </w:rPr>
      </w:pPr>
      <w:r w:rsidRPr="00CA6303">
        <w:rPr>
          <w:b/>
        </w:rPr>
        <w:t>Select applicable response:</w:t>
      </w:r>
    </w:p>
    <w:p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8B3C15">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rsidR="002A2380" w:rsidRPr="00CA6303" w:rsidRDefault="002A2380" w:rsidP="00783132">
      <w:pPr>
        <w:spacing w:after="0" w:line="240" w:lineRule="auto"/>
        <w:ind w:left="720" w:hanging="720"/>
        <w:rPr>
          <w:b/>
        </w:rPr>
      </w:pPr>
    </w:p>
    <w:p w:rsidR="004963F7" w:rsidRPr="002A2380" w:rsidRDefault="001D7BAC" w:rsidP="00095EB0">
      <w:pPr>
        <w:spacing w:after="0" w:line="240" w:lineRule="auto"/>
        <w:rPr>
          <w:b/>
          <w:u w:val="single"/>
        </w:rPr>
      </w:pPr>
      <w:r w:rsidRPr="002A2380">
        <w:rPr>
          <w:b/>
          <w:u w:val="single"/>
        </w:rPr>
        <w:lastRenderedPageBreak/>
        <w:t>Projects Classified as DedicatedPLUS</w:t>
      </w:r>
    </w:p>
    <w:p w:rsidR="001D7BAC" w:rsidRPr="002A2380" w:rsidRDefault="001D7BAC" w:rsidP="001B6024">
      <w:pPr>
        <w:pStyle w:val="Default"/>
        <w:rPr>
          <w:rFonts w:asciiTheme="minorHAnsi" w:hAnsiTheme="minorHAnsi"/>
          <w:b/>
          <w:sz w:val="22"/>
          <w:szCs w:val="22"/>
          <w:u w:val="single"/>
        </w:rPr>
      </w:pPr>
      <w:r w:rsidRPr="009300DD">
        <w:rPr>
          <w:rFonts w:asciiTheme="minorHAnsi" w:hAnsiTheme="minorHAnsi"/>
          <w:spacing w:val="-1"/>
          <w:sz w:val="22"/>
          <w:szCs w:val="22"/>
        </w:rPr>
        <w:t>DedicatedPLUS</w:t>
      </w:r>
      <w:r w:rsidRPr="009300DD">
        <w:rPr>
          <w:rFonts w:asciiTheme="minorHAnsi" w:hAnsiTheme="minorHAnsi"/>
          <w:spacing w:val="-8"/>
          <w:sz w:val="22"/>
          <w:szCs w:val="22"/>
        </w:rPr>
        <w:t xml:space="preserve"> </w:t>
      </w:r>
      <w:r w:rsidRPr="009300DD">
        <w:rPr>
          <w:rFonts w:asciiTheme="minorHAnsi" w:hAnsiTheme="minorHAnsi"/>
          <w:sz w:val="22"/>
          <w:szCs w:val="22"/>
        </w:rPr>
        <w:t>projects must be p</w:t>
      </w:r>
      <w:r w:rsidRPr="009300DD">
        <w:rPr>
          <w:rFonts w:asciiTheme="minorHAnsi" w:hAnsiTheme="minorHAnsi"/>
          <w:spacing w:val="-1"/>
          <w:sz w:val="22"/>
          <w:szCs w:val="22"/>
        </w:rPr>
        <w:t>ermanent</w:t>
      </w:r>
      <w:r w:rsidRPr="009300DD">
        <w:rPr>
          <w:rFonts w:asciiTheme="minorHAnsi" w:hAnsiTheme="minorHAnsi"/>
          <w:spacing w:val="-6"/>
          <w:sz w:val="22"/>
          <w:szCs w:val="22"/>
        </w:rPr>
        <w:t xml:space="preserve"> </w:t>
      </w:r>
      <w:r w:rsidRPr="009300DD">
        <w:rPr>
          <w:rFonts w:asciiTheme="minorHAnsi" w:hAnsiTheme="minorHAnsi"/>
          <w:spacing w:val="-1"/>
          <w:sz w:val="22"/>
          <w:szCs w:val="22"/>
        </w:rPr>
        <w:t>supportive</w:t>
      </w:r>
      <w:r w:rsidRPr="009300DD">
        <w:rPr>
          <w:rFonts w:asciiTheme="minorHAnsi" w:hAnsiTheme="minorHAnsi"/>
          <w:spacing w:val="-6"/>
          <w:sz w:val="22"/>
          <w:szCs w:val="22"/>
        </w:rPr>
        <w:t xml:space="preserve"> </w:t>
      </w:r>
      <w:r w:rsidRPr="009300DD">
        <w:rPr>
          <w:rFonts w:asciiTheme="minorHAnsi" w:hAnsiTheme="minorHAnsi"/>
          <w:sz w:val="22"/>
          <w:szCs w:val="22"/>
        </w:rPr>
        <w:t>housing</w:t>
      </w:r>
      <w:r w:rsidRPr="009300DD">
        <w:rPr>
          <w:rFonts w:asciiTheme="minorHAnsi" w:hAnsiTheme="minorHAnsi"/>
          <w:spacing w:val="-6"/>
          <w:sz w:val="22"/>
          <w:szCs w:val="22"/>
        </w:rPr>
        <w:t xml:space="preserve"> </w:t>
      </w:r>
      <w:r w:rsidRPr="009300DD">
        <w:rPr>
          <w:rFonts w:asciiTheme="minorHAnsi" w:hAnsiTheme="minorHAnsi"/>
          <w:sz w:val="22"/>
          <w:szCs w:val="22"/>
        </w:rPr>
        <w:t>project</w:t>
      </w:r>
      <w:r w:rsidRPr="009300DD">
        <w:rPr>
          <w:rFonts w:asciiTheme="minorHAnsi" w:hAnsiTheme="minorHAnsi"/>
          <w:spacing w:val="-7"/>
          <w:sz w:val="22"/>
          <w:szCs w:val="22"/>
        </w:rPr>
        <w:t xml:space="preserve"> </w:t>
      </w:r>
      <w:r w:rsidRPr="009300DD">
        <w:rPr>
          <w:rFonts w:asciiTheme="minorHAnsi" w:hAnsiTheme="minorHAnsi"/>
          <w:spacing w:val="-1"/>
          <w:sz w:val="22"/>
          <w:szCs w:val="22"/>
        </w:rPr>
        <w:t>where</w:t>
      </w:r>
      <w:r w:rsidRPr="009300DD">
        <w:rPr>
          <w:rFonts w:asciiTheme="minorHAnsi" w:hAnsiTheme="minorHAnsi"/>
          <w:spacing w:val="-6"/>
          <w:sz w:val="22"/>
          <w:szCs w:val="22"/>
        </w:rPr>
        <w:t xml:space="preserve"> </w:t>
      </w:r>
      <w:r w:rsidRPr="009300DD">
        <w:rPr>
          <w:rFonts w:asciiTheme="minorHAnsi" w:hAnsiTheme="minorHAnsi"/>
          <w:sz w:val="22"/>
          <w:szCs w:val="22"/>
        </w:rPr>
        <w:t>100</w:t>
      </w:r>
      <w:r w:rsidRPr="009300DD">
        <w:rPr>
          <w:rFonts w:asciiTheme="minorHAnsi" w:hAnsiTheme="minorHAnsi"/>
          <w:spacing w:val="33"/>
          <w:sz w:val="22"/>
          <w:szCs w:val="22"/>
        </w:rPr>
        <w:t xml:space="preserve"> </w:t>
      </w:r>
      <w:r w:rsidRPr="009300DD">
        <w:rPr>
          <w:rFonts w:asciiTheme="minorHAnsi" w:hAnsiTheme="minorHAnsi"/>
          <w:sz w:val="22"/>
          <w:szCs w:val="22"/>
        </w:rPr>
        <w:t>percent</w:t>
      </w:r>
      <w:r w:rsidRPr="009300DD">
        <w:rPr>
          <w:rFonts w:asciiTheme="minorHAnsi" w:hAnsiTheme="minorHAnsi"/>
          <w:spacing w:val="-5"/>
          <w:sz w:val="22"/>
          <w:szCs w:val="22"/>
        </w:rPr>
        <w:t xml:space="preserve"> </w:t>
      </w:r>
      <w:r w:rsidRPr="009300DD">
        <w:rPr>
          <w:rFonts w:asciiTheme="minorHAnsi" w:hAnsiTheme="minorHAnsi"/>
          <w:sz w:val="22"/>
          <w:szCs w:val="22"/>
        </w:rPr>
        <w:t>of</w:t>
      </w:r>
      <w:r w:rsidRPr="009300DD">
        <w:rPr>
          <w:rFonts w:asciiTheme="minorHAnsi" w:hAnsiTheme="minorHAnsi"/>
          <w:spacing w:val="-5"/>
          <w:sz w:val="22"/>
          <w:szCs w:val="22"/>
        </w:rPr>
        <w:t xml:space="preserve"> </w:t>
      </w:r>
      <w:r w:rsidRPr="009300DD">
        <w:rPr>
          <w:rFonts w:asciiTheme="minorHAnsi" w:hAnsiTheme="minorHAnsi"/>
          <w:sz w:val="22"/>
          <w:szCs w:val="22"/>
        </w:rPr>
        <w:t>the</w:t>
      </w:r>
      <w:r w:rsidRPr="009300DD">
        <w:rPr>
          <w:rFonts w:asciiTheme="minorHAnsi" w:hAnsiTheme="minorHAnsi"/>
          <w:spacing w:val="-5"/>
          <w:sz w:val="22"/>
          <w:szCs w:val="22"/>
        </w:rPr>
        <w:t xml:space="preserve"> </w:t>
      </w:r>
      <w:r w:rsidRPr="009300DD">
        <w:rPr>
          <w:rFonts w:asciiTheme="minorHAnsi" w:hAnsiTheme="minorHAnsi"/>
          <w:sz w:val="22"/>
          <w:szCs w:val="22"/>
        </w:rPr>
        <w:t>beds</w:t>
      </w:r>
      <w:r w:rsidRPr="009300DD">
        <w:rPr>
          <w:rFonts w:asciiTheme="minorHAnsi" w:hAnsiTheme="minorHAnsi"/>
          <w:spacing w:val="-5"/>
          <w:sz w:val="22"/>
          <w:szCs w:val="22"/>
        </w:rPr>
        <w:t xml:space="preserve"> </w:t>
      </w:r>
      <w:r w:rsidRPr="009300DD">
        <w:rPr>
          <w:rFonts w:asciiTheme="minorHAnsi" w:hAnsiTheme="minorHAnsi"/>
          <w:sz w:val="22"/>
          <w:szCs w:val="22"/>
        </w:rPr>
        <w:t>are</w:t>
      </w:r>
      <w:r w:rsidRPr="009300DD">
        <w:rPr>
          <w:rFonts w:asciiTheme="minorHAnsi" w:hAnsiTheme="minorHAnsi"/>
          <w:spacing w:val="-5"/>
          <w:sz w:val="22"/>
          <w:szCs w:val="22"/>
        </w:rPr>
        <w:t xml:space="preserve"> </w:t>
      </w:r>
      <w:r w:rsidRPr="009300DD">
        <w:rPr>
          <w:rFonts w:asciiTheme="minorHAnsi" w:hAnsiTheme="minorHAnsi"/>
          <w:spacing w:val="-1"/>
          <w:sz w:val="22"/>
          <w:szCs w:val="22"/>
        </w:rPr>
        <w:t>dedicated</w:t>
      </w:r>
      <w:r w:rsidRPr="009300DD">
        <w:rPr>
          <w:rFonts w:asciiTheme="minorHAnsi" w:hAnsiTheme="minorHAnsi"/>
          <w:spacing w:val="-5"/>
          <w:sz w:val="22"/>
          <w:szCs w:val="22"/>
        </w:rPr>
        <w:t xml:space="preserve"> </w:t>
      </w:r>
      <w:r w:rsidRPr="009300DD">
        <w:rPr>
          <w:rFonts w:asciiTheme="minorHAnsi" w:hAnsiTheme="minorHAnsi"/>
          <w:sz w:val="22"/>
          <w:szCs w:val="22"/>
        </w:rPr>
        <w:t>to</w:t>
      </w:r>
      <w:r w:rsidRPr="009300DD">
        <w:rPr>
          <w:rFonts w:asciiTheme="minorHAnsi" w:hAnsiTheme="minorHAnsi"/>
          <w:spacing w:val="-5"/>
          <w:sz w:val="22"/>
          <w:szCs w:val="22"/>
        </w:rPr>
        <w:t xml:space="preserve"> </w:t>
      </w:r>
      <w:r w:rsidRPr="009300DD">
        <w:rPr>
          <w:rFonts w:asciiTheme="minorHAnsi" w:hAnsiTheme="minorHAnsi"/>
          <w:spacing w:val="-1"/>
          <w:sz w:val="22"/>
          <w:szCs w:val="22"/>
        </w:rPr>
        <w:t>serve</w:t>
      </w:r>
      <w:r w:rsidRPr="009300DD">
        <w:rPr>
          <w:rFonts w:asciiTheme="minorHAnsi" w:hAnsiTheme="minorHAnsi"/>
          <w:spacing w:val="-5"/>
          <w:sz w:val="22"/>
          <w:szCs w:val="22"/>
        </w:rPr>
        <w:t xml:space="preserve"> </w:t>
      </w:r>
      <w:r w:rsidRPr="009300DD">
        <w:rPr>
          <w:rFonts w:asciiTheme="minorHAnsi" w:hAnsiTheme="minorHAnsi"/>
          <w:spacing w:val="-1"/>
          <w:sz w:val="22"/>
          <w:szCs w:val="22"/>
        </w:rPr>
        <w:t>individuals,</w:t>
      </w:r>
      <w:r w:rsidRPr="009300DD">
        <w:rPr>
          <w:rFonts w:asciiTheme="minorHAnsi" w:hAnsiTheme="minorHAnsi"/>
          <w:spacing w:val="-4"/>
          <w:sz w:val="22"/>
          <w:szCs w:val="22"/>
        </w:rPr>
        <w:t xml:space="preserve"> </w:t>
      </w:r>
      <w:r w:rsidRPr="009300DD">
        <w:rPr>
          <w:rFonts w:asciiTheme="minorHAnsi" w:hAnsiTheme="minorHAnsi"/>
          <w:sz w:val="22"/>
          <w:szCs w:val="22"/>
        </w:rPr>
        <w:t>households</w:t>
      </w:r>
      <w:r w:rsidRPr="009300DD">
        <w:rPr>
          <w:rFonts w:asciiTheme="minorHAnsi" w:hAnsiTheme="minorHAnsi"/>
          <w:spacing w:val="-5"/>
          <w:sz w:val="22"/>
          <w:szCs w:val="22"/>
        </w:rPr>
        <w:t xml:space="preserve"> </w:t>
      </w:r>
      <w:r w:rsidRPr="009300DD">
        <w:rPr>
          <w:rFonts w:asciiTheme="minorHAnsi" w:hAnsiTheme="minorHAnsi"/>
          <w:spacing w:val="-1"/>
          <w:sz w:val="22"/>
          <w:szCs w:val="22"/>
        </w:rPr>
        <w:t>with</w:t>
      </w:r>
      <w:r w:rsidRPr="009300DD">
        <w:rPr>
          <w:rFonts w:asciiTheme="minorHAnsi" w:hAnsiTheme="minorHAnsi"/>
          <w:spacing w:val="-5"/>
          <w:sz w:val="22"/>
          <w:szCs w:val="22"/>
        </w:rPr>
        <w:t xml:space="preserve"> </w:t>
      </w:r>
      <w:r w:rsidRPr="009300DD">
        <w:rPr>
          <w:rFonts w:asciiTheme="minorHAnsi" w:hAnsiTheme="minorHAnsi"/>
          <w:spacing w:val="-1"/>
          <w:sz w:val="22"/>
          <w:szCs w:val="22"/>
        </w:rPr>
        <w:t>children,</w:t>
      </w:r>
      <w:r w:rsidRPr="009300DD">
        <w:rPr>
          <w:rFonts w:asciiTheme="minorHAnsi" w:hAnsiTheme="minorHAnsi"/>
          <w:spacing w:val="-4"/>
          <w:sz w:val="22"/>
          <w:szCs w:val="22"/>
        </w:rPr>
        <w:t xml:space="preserve"> </w:t>
      </w:r>
      <w:r w:rsidRPr="009300DD">
        <w:rPr>
          <w:rFonts w:asciiTheme="minorHAnsi" w:hAnsiTheme="minorHAnsi"/>
          <w:sz w:val="22"/>
          <w:szCs w:val="22"/>
          <w:u w:val="single"/>
        </w:rPr>
        <w:t>and</w:t>
      </w:r>
      <w:r w:rsidRPr="009300DD">
        <w:rPr>
          <w:rFonts w:asciiTheme="minorHAnsi" w:hAnsiTheme="minorHAnsi"/>
          <w:spacing w:val="59"/>
          <w:w w:val="99"/>
          <w:sz w:val="22"/>
          <w:szCs w:val="22"/>
        </w:rPr>
        <w:t xml:space="preserve"> </w:t>
      </w:r>
      <w:r w:rsidRPr="009300DD">
        <w:rPr>
          <w:rFonts w:asciiTheme="minorHAnsi" w:hAnsiTheme="minorHAnsi"/>
          <w:spacing w:val="-1"/>
          <w:sz w:val="22"/>
          <w:szCs w:val="22"/>
        </w:rPr>
        <w:t>unaccompanied</w:t>
      </w:r>
      <w:r w:rsidRPr="009300DD">
        <w:rPr>
          <w:rFonts w:asciiTheme="minorHAnsi" w:hAnsiTheme="minorHAnsi"/>
          <w:spacing w:val="-8"/>
          <w:sz w:val="22"/>
          <w:szCs w:val="22"/>
        </w:rPr>
        <w:t xml:space="preserve"> </w:t>
      </w:r>
      <w:r w:rsidRPr="009300DD">
        <w:rPr>
          <w:rFonts w:asciiTheme="minorHAnsi" w:hAnsiTheme="minorHAnsi"/>
          <w:sz w:val="22"/>
          <w:szCs w:val="22"/>
        </w:rPr>
        <w:t>youth</w:t>
      </w:r>
      <w:r w:rsidRPr="009300DD">
        <w:rPr>
          <w:rFonts w:asciiTheme="minorHAnsi" w:hAnsiTheme="minorHAnsi"/>
          <w:spacing w:val="-7"/>
          <w:sz w:val="22"/>
          <w:szCs w:val="22"/>
        </w:rPr>
        <w:t xml:space="preserve"> </w:t>
      </w:r>
      <w:r w:rsidRPr="009300DD">
        <w:rPr>
          <w:rFonts w:asciiTheme="minorHAnsi" w:hAnsiTheme="minorHAnsi"/>
          <w:sz w:val="22"/>
          <w:szCs w:val="22"/>
        </w:rPr>
        <w:t>as defined in Section III.B.3.f. of the FY 2018 HUD NOFA.</w:t>
      </w:r>
    </w:p>
    <w:p w:rsidR="001D7BAC" w:rsidRPr="00882209" w:rsidRDefault="001D7BAC" w:rsidP="001B6024">
      <w:pPr>
        <w:pStyle w:val="Default"/>
        <w:rPr>
          <w:rFonts w:asciiTheme="minorHAnsi" w:hAnsiTheme="minorHAnsi"/>
          <w:sz w:val="22"/>
          <w:szCs w:val="22"/>
        </w:rPr>
      </w:pPr>
    </w:p>
    <w:p w:rsidR="001D7BAC" w:rsidRPr="002A2380" w:rsidRDefault="001D7BAC" w:rsidP="002A2380">
      <w:pPr>
        <w:spacing w:after="0" w:line="240" w:lineRule="auto"/>
        <w:rPr>
          <w:rFonts w:cs="Arial"/>
        </w:rPr>
      </w:pPr>
      <w:r w:rsidRPr="00882209">
        <w:rPr>
          <w:rFonts w:cs="Arial"/>
        </w:rPr>
        <w:t xml:space="preserve">Renewing Permanent Supportive Housing (PSH) projects will have the opportunity to change the classification of project </w:t>
      </w:r>
      <w:r w:rsidRPr="00BD6971">
        <w:rPr>
          <w:rFonts w:cs="Arial"/>
        </w:rPr>
        <w:t xml:space="preserve">type to DedicatedPLUS where 100% of the beds will be dedicated to serve individuals </w:t>
      </w:r>
      <w:r w:rsidRPr="00BD6971">
        <w:rPr>
          <w:rFonts w:cs="Arial"/>
          <w:u w:val="single"/>
        </w:rPr>
        <w:t>and</w:t>
      </w:r>
      <w:r w:rsidRPr="00BD6971">
        <w:rPr>
          <w:rFonts w:cs="Arial"/>
        </w:rPr>
        <w:t xml:space="preserve"> families as defined in Section</w:t>
      </w:r>
      <w:r w:rsidRPr="002A2380">
        <w:rPr>
          <w:rFonts w:cs="Arial"/>
        </w:rPr>
        <w:t xml:space="preserve"> III.B.3.f. of the 2018 HUD NOFA.  </w:t>
      </w:r>
    </w:p>
    <w:p w:rsidR="001D7BAC" w:rsidRPr="002A2380" w:rsidRDefault="001D7BAC" w:rsidP="002A2380">
      <w:pPr>
        <w:spacing w:after="0" w:line="240" w:lineRule="auto"/>
        <w:rPr>
          <w:rFonts w:cs="Arial"/>
        </w:rPr>
      </w:pPr>
    </w:p>
    <w:p w:rsidR="001D7BAC" w:rsidRPr="002A2380" w:rsidRDefault="001D7BAC" w:rsidP="002A2380">
      <w:pPr>
        <w:spacing w:after="0" w:line="240" w:lineRule="auto"/>
        <w:rPr>
          <w:rFonts w:cs="Arial"/>
          <w:highlight w:val="magenta"/>
        </w:rPr>
      </w:pPr>
      <w:r w:rsidRPr="002A2380">
        <w:rPr>
          <w:rFonts w:cs="Arial"/>
        </w:rPr>
        <w:t>PSH projects that were awarded as DedicatedPLUS in the FY 2017 CoC Program Competition are required to include households with children to qualify as a DedicatedPLUS project in the FY 2018 CoC Program Competition.  Projects awarded as DedicatedPLUS under the 2017 competition that are designated to only serve individuals without children are required to revert back to the number and configuration of beds dedicate for people who are chronically homeless prior to the election to become DedicatedPLUS.</w:t>
      </w:r>
    </w:p>
    <w:p w:rsidR="001D7BAC" w:rsidRPr="002A2380" w:rsidRDefault="001D7BAC" w:rsidP="001B6024">
      <w:pPr>
        <w:pStyle w:val="Default"/>
        <w:rPr>
          <w:rFonts w:asciiTheme="minorHAnsi" w:hAnsiTheme="minorHAnsi"/>
          <w:sz w:val="22"/>
          <w:szCs w:val="22"/>
        </w:rPr>
      </w:pPr>
    </w:p>
    <w:p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8B3C15">
        <w:rPr>
          <w:rFonts w:ascii="Calibri" w:hAnsi="Calibri"/>
        </w:rPr>
      </w:r>
      <w:r w:rsidR="008B3C1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 changed their classification to DedicatedPLUS.</w:t>
      </w:r>
      <w:r w:rsidRPr="00B55DF5">
        <w:rPr>
          <w:b/>
        </w:rPr>
        <w:t xml:space="preserve"> </w:t>
      </w:r>
      <w:r>
        <w:rPr>
          <w:b/>
        </w:rPr>
        <w:t xml:space="preserve">(RRH projects, enter N/A)  </w:t>
      </w:r>
      <w:r w:rsidRPr="00C607A9">
        <w:rPr>
          <w:b/>
        </w:rPr>
        <w:t>(</w:t>
      </w:r>
      <w:r>
        <w:rPr>
          <w:b/>
        </w:rPr>
        <w:t>P</w:t>
      </w:r>
      <w:r w:rsidRPr="00C607A9">
        <w:rPr>
          <w:b/>
        </w:rPr>
        <w:t>lease</w:t>
      </w:r>
      <w:r>
        <w:rPr>
          <w:b/>
        </w:rPr>
        <w:t xml:space="preserve"> initial</w:t>
      </w:r>
      <w:r w:rsidRPr="00C607A9">
        <w:rPr>
          <w:b/>
        </w:rPr>
        <w:t>)</w:t>
      </w:r>
      <w:r>
        <w:t xml:space="preserve"> ____________</w:t>
      </w:r>
    </w:p>
    <w:p w:rsidR="001D7BAC" w:rsidRPr="002A2380" w:rsidRDefault="001D7BAC" w:rsidP="001B6024">
      <w:pPr>
        <w:pStyle w:val="Default"/>
        <w:rPr>
          <w:rFonts w:asciiTheme="minorHAnsi" w:hAnsiTheme="minorHAnsi"/>
          <w:sz w:val="22"/>
          <w:szCs w:val="22"/>
        </w:rPr>
      </w:pPr>
    </w:p>
    <w:p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rsidR="00D76361" w:rsidRPr="00BD6971" w:rsidRDefault="00D76361" w:rsidP="001B6024">
      <w:pPr>
        <w:pStyle w:val="Default"/>
        <w:rPr>
          <w:rFonts w:asciiTheme="minorHAnsi" w:hAnsiTheme="minorHAnsi"/>
          <w:sz w:val="22"/>
          <w:szCs w:val="22"/>
        </w:rPr>
      </w:pPr>
      <w:r w:rsidRPr="00BD6971">
        <w:rPr>
          <w:rFonts w:asciiTheme="minorHAnsi" w:hAnsiTheme="minorHAnsi" w:cs="Arial"/>
          <w:sz w:val="22"/>
          <w:szCs w:val="22"/>
        </w:rPr>
        <w:t xml:space="preserve">In addition to </w:t>
      </w:r>
      <w:r w:rsidR="00A9251A" w:rsidRPr="00BD6971">
        <w:rPr>
          <w:rFonts w:asciiTheme="minorHAnsi" w:hAnsiTheme="minorHAnsi" w:cs="Arial"/>
          <w:sz w:val="22"/>
          <w:szCs w:val="22"/>
        </w:rPr>
        <w:t xml:space="preserve">the requirement of </w:t>
      </w:r>
      <w:r w:rsidRPr="00BD6971">
        <w:rPr>
          <w:rFonts w:asciiTheme="minorHAnsi" w:hAnsiTheme="minorHAnsi" w:cs="Arial"/>
          <w:sz w:val="22"/>
          <w:szCs w:val="22"/>
        </w:rPr>
        <w:t xml:space="preserve">applicants </w:t>
      </w:r>
      <w:r w:rsidR="00A9251A" w:rsidRPr="00BD6971">
        <w:rPr>
          <w:rFonts w:asciiTheme="minorHAnsi" w:hAnsiTheme="minorHAnsi" w:cs="Arial"/>
          <w:sz w:val="22"/>
          <w:szCs w:val="22"/>
        </w:rPr>
        <w:t xml:space="preserve">to ensure </w:t>
      </w:r>
      <w:r w:rsidRPr="00BD6971">
        <w:rPr>
          <w:rFonts w:asciiTheme="minorHAnsi" w:hAnsiTheme="minorHAnsi" w:cs="Arial"/>
          <w:sz w:val="22"/>
          <w:szCs w:val="22"/>
        </w:rPr>
        <w:t xml:space="preserve">that </w:t>
      </w:r>
      <w:r w:rsidRPr="00BD6971">
        <w:rPr>
          <w:rFonts w:asciiTheme="minorHAnsi" w:hAnsiTheme="minorHAnsi"/>
          <w:sz w:val="22"/>
          <w:szCs w:val="22"/>
        </w:rPr>
        <w:t xml:space="preserve">all required certifications </w:t>
      </w:r>
      <w:r w:rsidR="00A9251A" w:rsidRPr="00BD6971">
        <w:rPr>
          <w:rFonts w:asciiTheme="minorHAnsi" w:hAnsiTheme="minorHAnsi"/>
          <w:sz w:val="22"/>
          <w:szCs w:val="22"/>
        </w:rPr>
        <w:t xml:space="preserve">are </w:t>
      </w:r>
      <w:r w:rsidRPr="00BD6971">
        <w:rPr>
          <w:rFonts w:asciiTheme="minorHAnsi" w:hAnsiTheme="minorHAnsi"/>
          <w:sz w:val="22"/>
          <w:szCs w:val="22"/>
        </w:rPr>
        <w:t xml:space="preserve">current (dated between May 1, 2018 and September 18, 2018) and submitted in the Application or Applicant Profile within </w:t>
      </w:r>
      <w:r w:rsidRPr="00BD6971">
        <w:rPr>
          <w:rFonts w:asciiTheme="minorHAnsi" w:hAnsiTheme="minorHAnsi"/>
          <w:i/>
          <w:sz w:val="22"/>
          <w:szCs w:val="22"/>
        </w:rPr>
        <w:t>e-snaps</w:t>
      </w:r>
      <w:r w:rsidR="00A9251A" w:rsidRPr="00BD6971">
        <w:rPr>
          <w:rFonts w:asciiTheme="minorHAnsi" w:hAnsiTheme="minorHAnsi"/>
          <w:sz w:val="22"/>
          <w:szCs w:val="22"/>
        </w:rPr>
        <w:t xml:space="preserve"> as required:</w:t>
      </w:r>
    </w:p>
    <w:p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1"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rsidR="00796503" w:rsidRPr="00882209" w:rsidRDefault="00A9251A" w:rsidP="00882209">
      <w:pPr>
        <w:pStyle w:val="Default"/>
        <w:numPr>
          <w:ilvl w:val="0"/>
          <w:numId w:val="9"/>
        </w:numPr>
        <w:rPr>
          <w:rFonts w:asciiTheme="minorHAnsi" w:hAnsiTheme="minorHAnsi"/>
          <w:sz w:val="22"/>
          <w:szCs w:val="22"/>
        </w:rPr>
      </w:pPr>
      <w:r w:rsidRPr="00882209">
        <w:rPr>
          <w:rFonts w:asciiTheme="minorHAnsi" w:hAnsiTheme="minorHAnsi"/>
          <w:color w:val="auto"/>
          <w:sz w:val="22"/>
          <w:szCs w:val="22"/>
        </w:rPr>
        <w:t>E</w:t>
      </w:r>
      <w:r w:rsidR="00796503" w:rsidRPr="00882209">
        <w:rPr>
          <w:rFonts w:asciiTheme="minorHAnsi" w:hAnsiTheme="minorHAnsi"/>
          <w:color w:val="auto"/>
          <w:sz w:val="22"/>
          <w:szCs w:val="22"/>
        </w:rPr>
        <w:t xml:space="preserve">ach project applicant must have a Certification of Consistency </w:t>
      </w:r>
      <w:r w:rsidR="00B64976" w:rsidRPr="00882209">
        <w:rPr>
          <w:rFonts w:asciiTheme="minorHAnsi" w:hAnsiTheme="minorHAnsi"/>
          <w:color w:val="auto"/>
          <w:sz w:val="22"/>
          <w:szCs w:val="22"/>
        </w:rPr>
        <w:t>from</w:t>
      </w:r>
      <w:r w:rsidR="00796503" w:rsidRPr="00882209">
        <w:rPr>
          <w:rFonts w:asciiTheme="minorHAnsi" w:hAnsiTheme="minorHAnsi"/>
          <w:color w:val="auto"/>
          <w:sz w:val="22"/>
          <w:szCs w:val="22"/>
        </w:rPr>
        <w:t xml:space="preserve"> the jurisdiction in which the prop</w:t>
      </w:r>
      <w:r w:rsidR="00B64976" w:rsidRPr="00882209">
        <w:rPr>
          <w:rFonts w:asciiTheme="minorHAnsi" w:hAnsiTheme="minorHAnsi"/>
          <w:color w:val="auto"/>
          <w:sz w:val="22"/>
          <w:szCs w:val="22"/>
        </w:rPr>
        <w:t xml:space="preserve">osed project(s) will be located. This assures the </w:t>
      </w:r>
      <w:r w:rsidR="00796503" w:rsidRPr="00882209">
        <w:rPr>
          <w:rFonts w:asciiTheme="minorHAnsi" w:hAnsiTheme="minorHAnsi"/>
          <w:color w:val="auto"/>
          <w:sz w:val="22"/>
          <w:szCs w:val="22"/>
        </w:rPr>
        <w:t>application for funding is consistent with the jurisdiction’s HUD-approved consolidated plan as described in the NOFA.  DCA staff will work with applicants and the appropriate Consolidated Planning jurisdiction for the re</w:t>
      </w:r>
      <w:bookmarkStart w:id="0" w:name="_GoBack"/>
      <w:bookmarkEnd w:id="0"/>
      <w:r w:rsidR="00796503" w:rsidRPr="00882209">
        <w:rPr>
          <w:rFonts w:asciiTheme="minorHAnsi" w:hAnsiTheme="minorHAnsi"/>
          <w:color w:val="auto"/>
          <w:sz w:val="22"/>
          <w:szCs w:val="22"/>
        </w:rPr>
        <w:t xml:space="preserve">quired </w:t>
      </w:r>
      <w:r w:rsidR="00796503" w:rsidRPr="00882209">
        <w:rPr>
          <w:rFonts w:asciiTheme="minorHAnsi" w:hAnsiTheme="minorHAnsi"/>
          <w:sz w:val="22"/>
          <w:szCs w:val="22"/>
        </w:rPr>
        <w:t xml:space="preserve">form </w:t>
      </w:r>
      <w:r w:rsidR="00796503" w:rsidRPr="00882209">
        <w:rPr>
          <w:rFonts w:asciiTheme="minorHAnsi" w:hAnsiTheme="minorHAnsi"/>
          <w:i/>
          <w:sz w:val="22"/>
          <w:szCs w:val="22"/>
        </w:rPr>
        <w:t>HUD-2991 - Certification of Consistency with the Consolidated Plan</w:t>
      </w:r>
      <w:r w:rsidR="00796503" w:rsidRPr="00882209">
        <w:rPr>
          <w:rFonts w:asciiTheme="minorHAnsi" w:hAnsiTheme="minorHAnsi"/>
          <w:sz w:val="22"/>
          <w:szCs w:val="22"/>
        </w:rPr>
        <w:t>, but it is the applicant’s responsibility to follow up with respective jurisdictions to ensure those jurisdictions have the project information they need to provide the certification(s)</w:t>
      </w:r>
      <w:r w:rsidR="00B64976" w:rsidRPr="00882209">
        <w:rPr>
          <w:rFonts w:asciiTheme="minorHAnsi" w:hAnsiTheme="minorHAnsi"/>
          <w:sz w:val="22"/>
          <w:szCs w:val="22"/>
        </w:rPr>
        <w:t xml:space="preserve"> in a timely fashion</w:t>
      </w:r>
      <w:r w:rsidR="00796503" w:rsidRPr="00882209">
        <w:rPr>
          <w:rFonts w:asciiTheme="minorHAnsi" w:hAnsiTheme="minorHAnsi"/>
          <w:sz w:val="22"/>
          <w:szCs w:val="22"/>
        </w:rPr>
        <w:t>.</w:t>
      </w:r>
    </w:p>
    <w:p w:rsidR="00796503" w:rsidRPr="00882209" w:rsidRDefault="00796503" w:rsidP="001B6024">
      <w:pPr>
        <w:pStyle w:val="Default"/>
        <w:rPr>
          <w:rFonts w:asciiTheme="minorHAnsi" w:hAnsiTheme="minorHAnsi"/>
          <w:sz w:val="22"/>
          <w:szCs w:val="22"/>
        </w:rPr>
      </w:pPr>
    </w:p>
    <w:p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8B3C15">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NOFA </w:t>
      </w:r>
      <w:r w:rsidR="00A9251A" w:rsidRPr="00882209">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Consolicated Planning jurisdictions as required.  </w:t>
      </w:r>
      <w:r w:rsidRPr="00882209">
        <w:rPr>
          <w:b/>
        </w:rPr>
        <w:t>(Please initial)</w:t>
      </w:r>
      <w:r w:rsidRPr="00882209">
        <w:t xml:space="preserve"> ____________</w:t>
      </w:r>
    </w:p>
    <w:p w:rsidR="00570F9F" w:rsidRPr="00882209" w:rsidRDefault="00570F9F" w:rsidP="001B6024">
      <w:pPr>
        <w:spacing w:after="0" w:line="240" w:lineRule="auto"/>
        <w:rPr>
          <w:b/>
        </w:rPr>
      </w:pPr>
    </w:p>
    <w:p w:rsidR="00570F9F" w:rsidRPr="00882209" w:rsidRDefault="006026D0" w:rsidP="001B6024">
      <w:pPr>
        <w:spacing w:after="0" w:line="240" w:lineRule="auto"/>
        <w:rPr>
          <w:b/>
        </w:rPr>
      </w:pPr>
      <w:r w:rsidRPr="00D73629">
        <w:fldChar w:fldCharType="begin">
          <w:ffData>
            <w:name w:val="Check4"/>
            <w:enabled/>
            <w:calcOnExit w:val="0"/>
            <w:checkBox>
              <w:size w:val="18"/>
              <w:default w:val="0"/>
            </w:checkBox>
          </w:ffData>
        </w:fldChar>
      </w:r>
      <w:r w:rsidRPr="00BD6971">
        <w:instrText xml:space="preserve"> FORMCHECKBOX </w:instrText>
      </w:r>
      <w:r w:rsidR="008B3C15">
        <w:fldChar w:fldCharType="separate"/>
      </w:r>
      <w:r w:rsidRPr="00D73629">
        <w:fldChar w:fldCharType="end"/>
      </w:r>
      <w:r w:rsidRPr="00882209">
        <w:t xml:space="preserve"> </w:t>
      </w:r>
      <w:r w:rsidR="00570F9F" w:rsidRPr="00882209">
        <w:tab/>
      </w:r>
      <w:r w:rsidR="001B6024" w:rsidRPr="00882209">
        <w:rPr>
          <w:b/>
        </w:rPr>
        <w:t>N/A, m</w:t>
      </w:r>
      <w:r w:rsidRPr="00882209">
        <w:rPr>
          <w:b/>
        </w:rPr>
        <w:t xml:space="preserve">y agency is a Sub-Recipient and not the entity using </w:t>
      </w:r>
      <w:r w:rsidRPr="00882209">
        <w:rPr>
          <w:b/>
          <w:i/>
        </w:rPr>
        <w:t>e-snaps</w:t>
      </w:r>
      <w:r w:rsidRPr="00882209">
        <w:rPr>
          <w:b/>
        </w:rPr>
        <w:t xml:space="preserve">. </w:t>
      </w:r>
      <w:r w:rsidR="00570F9F" w:rsidRPr="00882209">
        <w:rPr>
          <w:b/>
        </w:rPr>
        <w:t>(Please initial)</w:t>
      </w:r>
      <w:r w:rsidR="00570F9F" w:rsidRPr="00882209">
        <w:t xml:space="preserve"> ____________</w:t>
      </w:r>
    </w:p>
    <w:p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rsidTr="00D81AFB">
        <w:tc>
          <w:tcPr>
            <w:tcW w:w="9306" w:type="dxa"/>
            <w:gridSpan w:val="2"/>
            <w:shd w:val="clear" w:color="auto" w:fill="auto"/>
          </w:tcPr>
          <w:p w:rsidR="00A2581D" w:rsidRPr="00CA6303" w:rsidRDefault="00A2581D" w:rsidP="001B6024">
            <w:pPr>
              <w:spacing w:after="0" w:line="240" w:lineRule="auto"/>
              <w:rPr>
                <w:rFonts w:cs="Arial"/>
              </w:rPr>
            </w:pPr>
            <w:r w:rsidRPr="00CA6303">
              <w:rPr>
                <w:rFonts w:cs="Arial"/>
              </w:rPr>
              <w:t>Signature of Authorized Representative</w:t>
            </w:r>
          </w:p>
          <w:p w:rsidR="00570F9F" w:rsidRPr="00CA6303" w:rsidRDefault="00570F9F" w:rsidP="001B6024">
            <w:pPr>
              <w:spacing w:after="0" w:line="240" w:lineRule="auto"/>
              <w:rPr>
                <w:rFonts w:cs="Arial"/>
              </w:rPr>
            </w:pPr>
          </w:p>
          <w:p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8B3C15">
              <w:rPr>
                <w:rFonts w:ascii="Calibri" w:hAnsi="Calibri"/>
              </w:rPr>
            </w:r>
            <w:r w:rsidR="008B3C15">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rsidTr="001A2869">
        <w:tc>
          <w:tcPr>
            <w:tcW w:w="1710" w:type="dxa"/>
            <w:shd w:val="clear" w:color="auto" w:fill="auto"/>
          </w:tcPr>
          <w:p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rsidR="009817B1" w:rsidRDefault="009817B1" w:rsidP="001B6024">
            <w:pPr>
              <w:spacing w:after="0" w:line="240" w:lineRule="auto"/>
              <w:rPr>
                <w:rFonts w:cs="Arial"/>
              </w:rPr>
            </w:pPr>
          </w:p>
          <w:p w:rsidR="00570F9F" w:rsidRPr="00872593" w:rsidRDefault="00570F9F" w:rsidP="001B6024">
            <w:pPr>
              <w:spacing w:after="0" w:line="240" w:lineRule="auto"/>
              <w:rPr>
                <w:rFonts w:cs="Arial"/>
              </w:rPr>
            </w:pPr>
          </w:p>
        </w:tc>
      </w:tr>
      <w:tr w:rsidR="009817B1" w:rsidRPr="00872593" w:rsidTr="001A2869">
        <w:tc>
          <w:tcPr>
            <w:tcW w:w="1710" w:type="dxa"/>
            <w:shd w:val="clear" w:color="auto" w:fill="auto"/>
          </w:tcPr>
          <w:p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rsidR="009817B1" w:rsidRDefault="009817B1" w:rsidP="001B6024">
            <w:pPr>
              <w:spacing w:after="0" w:line="240" w:lineRule="auto"/>
              <w:rPr>
                <w:rFonts w:cs="Arial"/>
              </w:rPr>
            </w:pPr>
          </w:p>
          <w:p w:rsidR="00570F9F" w:rsidRPr="00872593" w:rsidRDefault="00570F9F" w:rsidP="001B6024">
            <w:pPr>
              <w:spacing w:after="0" w:line="240" w:lineRule="auto"/>
              <w:rPr>
                <w:rFonts w:cs="Arial"/>
              </w:rPr>
            </w:pPr>
          </w:p>
        </w:tc>
      </w:tr>
      <w:tr w:rsidR="009817B1" w:rsidRPr="00872593" w:rsidTr="00D81AFB">
        <w:tc>
          <w:tcPr>
            <w:tcW w:w="1710" w:type="dxa"/>
            <w:shd w:val="clear" w:color="auto" w:fill="auto"/>
          </w:tcPr>
          <w:p w:rsidR="009817B1" w:rsidRPr="00872593" w:rsidRDefault="009817B1" w:rsidP="001B6024">
            <w:pPr>
              <w:spacing w:after="0" w:line="240" w:lineRule="auto"/>
              <w:rPr>
                <w:rFonts w:cs="Arial"/>
              </w:rPr>
            </w:pPr>
            <w:r>
              <w:rPr>
                <w:rFonts w:cs="Arial"/>
              </w:rPr>
              <w:t>Agency and Project Name</w:t>
            </w:r>
          </w:p>
        </w:tc>
        <w:tc>
          <w:tcPr>
            <w:tcW w:w="7596" w:type="dxa"/>
            <w:shd w:val="clear" w:color="auto" w:fill="auto"/>
          </w:tcPr>
          <w:p w:rsidR="009817B1" w:rsidRPr="00872593" w:rsidRDefault="009817B1" w:rsidP="001B6024">
            <w:pPr>
              <w:spacing w:after="0" w:line="240" w:lineRule="auto"/>
              <w:rPr>
                <w:rFonts w:cs="Arial"/>
              </w:rPr>
            </w:pPr>
          </w:p>
        </w:tc>
      </w:tr>
      <w:tr w:rsidR="00A2581D" w:rsidRPr="00872593" w:rsidTr="00D81AFB">
        <w:tc>
          <w:tcPr>
            <w:tcW w:w="1710" w:type="dxa"/>
            <w:shd w:val="clear" w:color="auto" w:fill="auto"/>
          </w:tcPr>
          <w:p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rsidR="00A2581D" w:rsidRDefault="00A2581D" w:rsidP="001B6024">
            <w:pPr>
              <w:spacing w:after="0" w:line="240" w:lineRule="auto"/>
              <w:rPr>
                <w:rFonts w:cs="Arial"/>
              </w:rPr>
            </w:pPr>
          </w:p>
          <w:p w:rsidR="00570F9F" w:rsidRPr="00872593" w:rsidRDefault="00570F9F" w:rsidP="001B6024">
            <w:pPr>
              <w:spacing w:after="0" w:line="240" w:lineRule="auto"/>
              <w:rPr>
                <w:rFonts w:cs="Arial"/>
              </w:rPr>
            </w:pPr>
          </w:p>
        </w:tc>
      </w:tr>
    </w:tbl>
    <w:p w:rsidR="00D420C9" w:rsidRDefault="00D420C9" w:rsidP="001B6024">
      <w:pPr>
        <w:spacing w:after="0" w:line="240" w:lineRule="auto"/>
      </w:pPr>
    </w:p>
    <w:sectPr w:rsidR="00D420C9" w:rsidSect="00D9414C">
      <w:footerReference w:type="default" r:id="rId12"/>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C15" w:rsidRDefault="008B3C15" w:rsidP="00CE3E6D">
      <w:pPr>
        <w:spacing w:after="0" w:line="240" w:lineRule="auto"/>
      </w:pPr>
      <w:r>
        <w:separator/>
      </w:r>
    </w:p>
  </w:endnote>
  <w:endnote w:type="continuationSeparator" w:id="0">
    <w:p w:rsidR="008B3C15" w:rsidRDefault="008B3C15"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677"/>
      <w:docPartObj>
        <w:docPartGallery w:val="Page Numbers (Bottom of Page)"/>
        <w:docPartUnique/>
      </w:docPartObj>
    </w:sdtPr>
    <w:sdtEndPr/>
    <w:sdtContent>
      <w:p w:rsidR="002C0918" w:rsidRDefault="00570593">
        <w:pPr>
          <w:pStyle w:val="Footer"/>
          <w:jc w:val="center"/>
        </w:pPr>
        <w:r>
          <w:t>APPROVED -</w:t>
        </w:r>
        <w:r w:rsidR="00CA6303">
          <w:rPr>
            <w:rFonts w:ascii="Calibri" w:hAnsi="Calibri" w:cs="Calibri"/>
            <w:sz w:val="20"/>
            <w:szCs w:val="20"/>
          </w:rPr>
          <w:t xml:space="preserve"> Ju</w:t>
        </w:r>
        <w:r w:rsidR="00BD6971">
          <w:rPr>
            <w:rFonts w:ascii="Calibri" w:hAnsi="Calibri" w:cs="Calibri"/>
            <w:sz w:val="20"/>
            <w:szCs w:val="20"/>
          </w:rPr>
          <w:t>ly</w:t>
        </w:r>
        <w:r w:rsidR="00CA6303">
          <w:rPr>
            <w:rFonts w:ascii="Calibri" w:hAnsi="Calibri" w:cs="Calibri"/>
            <w:sz w:val="20"/>
            <w:szCs w:val="20"/>
          </w:rPr>
          <w:t xml:space="preserve"> </w:t>
        </w:r>
        <w:r w:rsidR="00BD6971">
          <w:rPr>
            <w:rFonts w:ascii="Calibri" w:hAnsi="Calibri" w:cs="Calibri"/>
            <w:sz w:val="20"/>
            <w:szCs w:val="20"/>
          </w:rPr>
          <w:t>11</w:t>
        </w:r>
        <w:r w:rsidR="00CA6303">
          <w:rPr>
            <w:rFonts w:ascii="Calibri" w:hAnsi="Calibri" w:cs="Calibri"/>
            <w:sz w:val="20"/>
            <w:szCs w:val="20"/>
          </w:rPr>
          <w:t>, 201</w:t>
        </w:r>
        <w:r w:rsidR="0044217A">
          <w:rPr>
            <w:rFonts w:ascii="Calibri" w:hAnsi="Calibri" w:cs="Calibri"/>
            <w:sz w:val="20"/>
            <w:szCs w:val="20"/>
          </w:rPr>
          <w:t>8</w:t>
        </w:r>
        <w:r w:rsidR="00CA6303">
          <w:rPr>
            <w:rFonts w:ascii="Calibri" w:hAnsi="Calibri" w:cs="Calibri"/>
          </w:rPr>
          <w:t xml:space="preserve">                  </w:t>
        </w:r>
        <w:r w:rsidR="00EB5BA0">
          <w:rPr>
            <w:rFonts w:ascii="Calibri" w:hAnsi="Calibri" w:cs="Calibri"/>
          </w:rPr>
          <w:t xml:space="preserve">                                                                                                                    </w:t>
        </w:r>
        <w:r w:rsidR="00CA6303">
          <w:rPr>
            <w:rFonts w:ascii="Calibri" w:hAnsi="Calibri" w:cs="Calibri"/>
          </w:rPr>
          <w:t xml:space="preserve">                       </w:t>
        </w:r>
        <w:r w:rsidR="0043052C">
          <w:fldChar w:fldCharType="begin"/>
        </w:r>
        <w:r w:rsidR="0043052C">
          <w:instrText xml:space="preserve"> PAGE   \* MERGEFORMAT </w:instrText>
        </w:r>
        <w:r w:rsidR="0043052C">
          <w:fldChar w:fldCharType="separate"/>
        </w:r>
        <w:r>
          <w:rPr>
            <w:noProof/>
          </w:rPr>
          <w:t>1</w:t>
        </w:r>
        <w:r w:rsidR="0043052C">
          <w:rPr>
            <w:noProof/>
          </w:rPr>
          <w:fldChar w:fldCharType="end"/>
        </w:r>
      </w:p>
    </w:sdtContent>
  </w:sdt>
  <w:p w:rsidR="002C0918" w:rsidRDefault="002C0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C15" w:rsidRDefault="008B3C15" w:rsidP="00CE3E6D">
      <w:pPr>
        <w:spacing w:after="0" w:line="240" w:lineRule="auto"/>
      </w:pPr>
      <w:r>
        <w:separator/>
      </w:r>
    </w:p>
  </w:footnote>
  <w:footnote w:type="continuationSeparator" w:id="0">
    <w:p w:rsidR="008B3C15" w:rsidRDefault="008B3C15" w:rsidP="00CE3E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6D"/>
    <w:rsid w:val="00010868"/>
    <w:rsid w:val="00022093"/>
    <w:rsid w:val="000403BB"/>
    <w:rsid w:val="00047AC4"/>
    <w:rsid w:val="00086C4F"/>
    <w:rsid w:val="000913A3"/>
    <w:rsid w:val="00095EB0"/>
    <w:rsid w:val="001001BB"/>
    <w:rsid w:val="00124819"/>
    <w:rsid w:val="001563F7"/>
    <w:rsid w:val="00183F98"/>
    <w:rsid w:val="001842A5"/>
    <w:rsid w:val="00184445"/>
    <w:rsid w:val="00193F54"/>
    <w:rsid w:val="001A1D3A"/>
    <w:rsid w:val="001B6024"/>
    <w:rsid w:val="001D7BAC"/>
    <w:rsid w:val="001F43FE"/>
    <w:rsid w:val="00245642"/>
    <w:rsid w:val="00287422"/>
    <w:rsid w:val="002A2380"/>
    <w:rsid w:val="002C0918"/>
    <w:rsid w:val="002D36C0"/>
    <w:rsid w:val="002E3B2F"/>
    <w:rsid w:val="00314016"/>
    <w:rsid w:val="003446AE"/>
    <w:rsid w:val="00375809"/>
    <w:rsid w:val="003D2DDB"/>
    <w:rsid w:val="003F32D3"/>
    <w:rsid w:val="00404113"/>
    <w:rsid w:val="00407445"/>
    <w:rsid w:val="00407938"/>
    <w:rsid w:val="0042509E"/>
    <w:rsid w:val="0043052C"/>
    <w:rsid w:val="0043510E"/>
    <w:rsid w:val="0044217A"/>
    <w:rsid w:val="00463335"/>
    <w:rsid w:val="004656E5"/>
    <w:rsid w:val="004963F7"/>
    <w:rsid w:val="004975E2"/>
    <w:rsid w:val="004A140E"/>
    <w:rsid w:val="004B4B9E"/>
    <w:rsid w:val="004B4EBB"/>
    <w:rsid w:val="004E19BC"/>
    <w:rsid w:val="0051105A"/>
    <w:rsid w:val="00556E57"/>
    <w:rsid w:val="00570593"/>
    <w:rsid w:val="00570F9F"/>
    <w:rsid w:val="0059799E"/>
    <w:rsid w:val="005A17EE"/>
    <w:rsid w:val="005D4798"/>
    <w:rsid w:val="006026D0"/>
    <w:rsid w:val="00602973"/>
    <w:rsid w:val="00621872"/>
    <w:rsid w:val="00686891"/>
    <w:rsid w:val="006A086B"/>
    <w:rsid w:val="006F14EF"/>
    <w:rsid w:val="00706CE3"/>
    <w:rsid w:val="0070771B"/>
    <w:rsid w:val="0073244B"/>
    <w:rsid w:val="00746EA9"/>
    <w:rsid w:val="00777ECC"/>
    <w:rsid w:val="00783132"/>
    <w:rsid w:val="00784F6E"/>
    <w:rsid w:val="00796503"/>
    <w:rsid w:val="007F0046"/>
    <w:rsid w:val="00834A51"/>
    <w:rsid w:val="00857ABE"/>
    <w:rsid w:val="00872593"/>
    <w:rsid w:val="00873ABF"/>
    <w:rsid w:val="00882209"/>
    <w:rsid w:val="0088253F"/>
    <w:rsid w:val="008A35B1"/>
    <w:rsid w:val="008B3C15"/>
    <w:rsid w:val="008D5E38"/>
    <w:rsid w:val="008E2D9E"/>
    <w:rsid w:val="008F0C0A"/>
    <w:rsid w:val="008F1EE4"/>
    <w:rsid w:val="00903164"/>
    <w:rsid w:val="00904116"/>
    <w:rsid w:val="00924C7B"/>
    <w:rsid w:val="009300DD"/>
    <w:rsid w:val="00931E97"/>
    <w:rsid w:val="009817B1"/>
    <w:rsid w:val="009963FA"/>
    <w:rsid w:val="00997AE1"/>
    <w:rsid w:val="009A7BB0"/>
    <w:rsid w:val="009C3CD8"/>
    <w:rsid w:val="00A0783B"/>
    <w:rsid w:val="00A248FD"/>
    <w:rsid w:val="00A2581D"/>
    <w:rsid w:val="00A437CF"/>
    <w:rsid w:val="00A66CD5"/>
    <w:rsid w:val="00A9251A"/>
    <w:rsid w:val="00A94606"/>
    <w:rsid w:val="00AD06E9"/>
    <w:rsid w:val="00B21ED5"/>
    <w:rsid w:val="00B55DF5"/>
    <w:rsid w:val="00B64976"/>
    <w:rsid w:val="00B82889"/>
    <w:rsid w:val="00BC4780"/>
    <w:rsid w:val="00BD542D"/>
    <w:rsid w:val="00BD6971"/>
    <w:rsid w:val="00BE0A3D"/>
    <w:rsid w:val="00C23B47"/>
    <w:rsid w:val="00C34688"/>
    <w:rsid w:val="00C5535F"/>
    <w:rsid w:val="00C607A9"/>
    <w:rsid w:val="00C642C2"/>
    <w:rsid w:val="00C82FEF"/>
    <w:rsid w:val="00C90117"/>
    <w:rsid w:val="00CA6303"/>
    <w:rsid w:val="00CC1E34"/>
    <w:rsid w:val="00CC38A0"/>
    <w:rsid w:val="00CC4B89"/>
    <w:rsid w:val="00CE3E6D"/>
    <w:rsid w:val="00D24DBE"/>
    <w:rsid w:val="00D3230F"/>
    <w:rsid w:val="00D36211"/>
    <w:rsid w:val="00D41F59"/>
    <w:rsid w:val="00D420C9"/>
    <w:rsid w:val="00D73629"/>
    <w:rsid w:val="00D754DE"/>
    <w:rsid w:val="00D76361"/>
    <w:rsid w:val="00D9414C"/>
    <w:rsid w:val="00DC69FD"/>
    <w:rsid w:val="00DE0D7D"/>
    <w:rsid w:val="00DE7DFD"/>
    <w:rsid w:val="00DF215B"/>
    <w:rsid w:val="00DF5549"/>
    <w:rsid w:val="00DF56C0"/>
    <w:rsid w:val="00E156AE"/>
    <w:rsid w:val="00EB5BA0"/>
    <w:rsid w:val="00EC4A98"/>
    <w:rsid w:val="00EF7211"/>
    <w:rsid w:val="00F20C94"/>
    <w:rsid w:val="00F315D1"/>
    <w:rsid w:val="00F3490A"/>
    <w:rsid w:val="00F64E61"/>
    <w:rsid w:val="00F85774"/>
    <w:rsid w:val="00FB57A8"/>
    <w:rsid w:val="00FE298D"/>
    <w:rsid w:val="00FE3F4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gov/program_offices/spm/gmomgmt/grantsinfo/conductgrants" TargetMode="External"/><Relationship Id="rId5" Type="http://schemas.openxmlformats.org/officeDocument/2006/relationships/webSettings" Target="webSettings.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AC9101A-791B-402E-BEDD-C839283F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2</cp:revision>
  <cp:lastPrinted>2018-06-27T16:59:00Z</cp:lastPrinted>
  <dcterms:created xsi:type="dcterms:W3CDTF">2018-07-11T15:50:00Z</dcterms:created>
  <dcterms:modified xsi:type="dcterms:W3CDTF">2018-07-11T15:50:00Z</dcterms:modified>
</cp:coreProperties>
</file>