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0" w:type="dxa"/>
        <w:tblInd w:w="25" w:type="dxa"/>
        <w:tblLayout w:type="fixed"/>
        <w:tblCellMar>
          <w:left w:w="115" w:type="dxa"/>
          <w:right w:w="115" w:type="dxa"/>
        </w:tblCellMar>
        <w:tblLook w:val="0020" w:firstRow="1" w:lastRow="0" w:firstColumn="0" w:lastColumn="0" w:noHBand="0" w:noVBand="0"/>
      </w:tblPr>
      <w:tblGrid>
        <w:gridCol w:w="1047"/>
        <w:gridCol w:w="1203"/>
        <w:gridCol w:w="9777"/>
        <w:gridCol w:w="1473"/>
        <w:gridCol w:w="1260"/>
      </w:tblGrid>
      <w:tr w:rsidR="00A246E0" w:rsidRPr="00E561A1" w:rsidTr="005303AA">
        <w:trPr>
          <w:trHeight w:val="179"/>
          <w:tblHeader/>
        </w:trPr>
        <w:tc>
          <w:tcPr>
            <w:tcW w:w="1047" w:type="dxa"/>
            <w:tcBorders>
              <w:top w:val="single" w:sz="6" w:space="0" w:color="auto"/>
              <w:left w:val="single" w:sz="6" w:space="0" w:color="auto"/>
              <w:bottom w:val="single" w:sz="6" w:space="0" w:color="auto"/>
              <w:right w:val="single" w:sz="6" w:space="0" w:color="auto"/>
            </w:tcBorders>
          </w:tcPr>
          <w:p w:rsidR="00225923" w:rsidRPr="00BA76A1" w:rsidRDefault="00225923" w:rsidP="00882802">
            <w:pPr>
              <w:pStyle w:val="Header"/>
              <w:tabs>
                <w:tab w:val="clear" w:pos="4320"/>
                <w:tab w:val="clear" w:pos="8640"/>
              </w:tabs>
              <w:jc w:val="center"/>
              <w:rPr>
                <w:rFonts w:ascii="Times New Roman Bold" w:hAnsi="Times New Roman Bold"/>
                <w:b/>
                <w:smallCaps/>
                <w:sz w:val="18"/>
                <w:szCs w:val="18"/>
              </w:rPr>
            </w:pPr>
            <w:r w:rsidRPr="00BA76A1">
              <w:rPr>
                <w:rFonts w:ascii="Times New Roman Bold" w:hAnsi="Times New Roman Bold"/>
                <w:b/>
                <w:smallCaps/>
                <w:sz w:val="18"/>
                <w:szCs w:val="18"/>
              </w:rPr>
              <w:t>ITEM</w:t>
            </w:r>
          </w:p>
        </w:tc>
        <w:tc>
          <w:tcPr>
            <w:tcW w:w="1203" w:type="dxa"/>
            <w:tcBorders>
              <w:top w:val="single" w:sz="6" w:space="0" w:color="auto"/>
              <w:left w:val="single" w:sz="6" w:space="0" w:color="auto"/>
              <w:bottom w:val="single" w:sz="6" w:space="0" w:color="auto"/>
              <w:right w:val="single" w:sz="6" w:space="0" w:color="auto"/>
            </w:tcBorders>
          </w:tcPr>
          <w:p w:rsidR="00225923" w:rsidRPr="00BA76A1" w:rsidRDefault="00225923" w:rsidP="00882802">
            <w:pPr>
              <w:pStyle w:val="Header"/>
              <w:tabs>
                <w:tab w:val="clear" w:pos="4320"/>
                <w:tab w:val="clear" w:pos="8640"/>
              </w:tabs>
              <w:jc w:val="center"/>
              <w:rPr>
                <w:rFonts w:ascii="Times New Roman Bold" w:hAnsi="Times New Roman Bold"/>
                <w:b/>
                <w:smallCaps/>
                <w:sz w:val="18"/>
                <w:szCs w:val="18"/>
              </w:rPr>
            </w:pPr>
            <w:r w:rsidRPr="00BA76A1">
              <w:rPr>
                <w:rFonts w:ascii="Times New Roman Bold" w:hAnsi="Times New Roman Bold"/>
                <w:b/>
                <w:smallCaps/>
                <w:sz w:val="18"/>
                <w:szCs w:val="18"/>
              </w:rPr>
              <w:t>SECTION</w:t>
            </w:r>
          </w:p>
        </w:tc>
        <w:tc>
          <w:tcPr>
            <w:tcW w:w="9777" w:type="dxa"/>
            <w:tcBorders>
              <w:top w:val="single" w:sz="6" w:space="0" w:color="auto"/>
              <w:left w:val="single" w:sz="6" w:space="0" w:color="auto"/>
              <w:bottom w:val="single" w:sz="6" w:space="0" w:color="auto"/>
              <w:right w:val="single" w:sz="6" w:space="0" w:color="auto"/>
            </w:tcBorders>
          </w:tcPr>
          <w:p w:rsidR="00225923" w:rsidRPr="00BA76A1" w:rsidRDefault="00225923" w:rsidP="00882802">
            <w:pPr>
              <w:jc w:val="center"/>
              <w:rPr>
                <w:rFonts w:ascii="Times New Roman Bold" w:hAnsi="Times New Roman Bold"/>
                <w:b/>
                <w:smallCaps/>
                <w:sz w:val="18"/>
                <w:szCs w:val="18"/>
              </w:rPr>
            </w:pPr>
            <w:r w:rsidRPr="00BA76A1">
              <w:rPr>
                <w:rFonts w:ascii="Times New Roman Bold" w:hAnsi="Times New Roman Bold"/>
                <w:b/>
                <w:smallCaps/>
                <w:sz w:val="18"/>
                <w:szCs w:val="18"/>
              </w:rPr>
              <w:t>SUMMARY</w:t>
            </w:r>
          </w:p>
        </w:tc>
        <w:tc>
          <w:tcPr>
            <w:tcW w:w="1473" w:type="dxa"/>
            <w:tcBorders>
              <w:top w:val="single" w:sz="6" w:space="0" w:color="auto"/>
              <w:left w:val="single" w:sz="6" w:space="0" w:color="auto"/>
              <w:bottom w:val="single" w:sz="6" w:space="0" w:color="auto"/>
              <w:right w:val="single" w:sz="6" w:space="0" w:color="auto"/>
            </w:tcBorders>
          </w:tcPr>
          <w:p w:rsidR="00225923" w:rsidRPr="00BA76A1" w:rsidRDefault="00225923" w:rsidP="00A246E0">
            <w:pPr>
              <w:jc w:val="center"/>
              <w:rPr>
                <w:rFonts w:ascii="Times New Roman Bold" w:hAnsi="Times New Roman Bold"/>
                <w:b/>
                <w:smallCaps/>
                <w:sz w:val="18"/>
                <w:szCs w:val="18"/>
              </w:rPr>
            </w:pPr>
            <w:r w:rsidRPr="00BA76A1">
              <w:rPr>
                <w:rFonts w:ascii="Times New Roman Bold" w:hAnsi="Times New Roman Bold"/>
                <w:b/>
                <w:smallCaps/>
                <w:sz w:val="18"/>
                <w:szCs w:val="18"/>
              </w:rPr>
              <w:t>PROPONENT</w:t>
            </w:r>
          </w:p>
        </w:tc>
        <w:tc>
          <w:tcPr>
            <w:tcW w:w="1260" w:type="dxa"/>
            <w:tcBorders>
              <w:top w:val="single" w:sz="6" w:space="0" w:color="auto"/>
              <w:left w:val="single" w:sz="6" w:space="0" w:color="auto"/>
              <w:bottom w:val="single" w:sz="6" w:space="0" w:color="auto"/>
              <w:right w:val="single" w:sz="4" w:space="0" w:color="auto"/>
            </w:tcBorders>
          </w:tcPr>
          <w:p w:rsidR="00225923" w:rsidRPr="00BA76A1" w:rsidRDefault="00225923" w:rsidP="00882802">
            <w:pPr>
              <w:jc w:val="center"/>
              <w:rPr>
                <w:rFonts w:ascii="Times New Roman Bold" w:hAnsi="Times New Roman Bold"/>
                <w:b/>
                <w:smallCaps/>
                <w:sz w:val="18"/>
                <w:szCs w:val="18"/>
              </w:rPr>
            </w:pPr>
            <w:r w:rsidRPr="00BA76A1">
              <w:rPr>
                <w:rFonts w:ascii="Times New Roman Bold" w:hAnsi="Times New Roman Bold"/>
                <w:b/>
                <w:smallCaps/>
                <w:sz w:val="18"/>
                <w:szCs w:val="18"/>
              </w:rPr>
              <w:t>ACTION</w:t>
            </w:r>
          </w:p>
        </w:tc>
      </w:tr>
      <w:tr w:rsidR="00A075D6"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A075D6" w:rsidRPr="00D16FB8" w:rsidRDefault="00B242C1" w:rsidP="00025A7E">
            <w:pPr>
              <w:rPr>
                <w:b/>
              </w:rPr>
            </w:pPr>
            <w:r>
              <w:rPr>
                <w:b/>
              </w:rPr>
              <w:t>IFGC 2012</w:t>
            </w:r>
            <w:r w:rsidR="00A075D6" w:rsidRPr="00D16FB8">
              <w:rPr>
                <w:b/>
              </w:rPr>
              <w:t>-</w:t>
            </w:r>
            <w:r w:rsidR="00166538">
              <w:rPr>
                <w:b/>
              </w:rPr>
              <w:t>0</w:t>
            </w:r>
            <w:r w:rsidR="00F24841">
              <w:rPr>
                <w:b/>
              </w:rPr>
              <w:t>1</w:t>
            </w:r>
          </w:p>
        </w:tc>
        <w:tc>
          <w:tcPr>
            <w:tcW w:w="1203" w:type="dxa"/>
            <w:tcBorders>
              <w:top w:val="single" w:sz="6" w:space="0" w:color="auto"/>
              <w:left w:val="single" w:sz="6" w:space="0" w:color="auto"/>
              <w:bottom w:val="single" w:sz="6" w:space="0" w:color="auto"/>
              <w:right w:val="single" w:sz="6" w:space="0" w:color="auto"/>
            </w:tcBorders>
          </w:tcPr>
          <w:p w:rsidR="00A075D6" w:rsidRPr="00D16FB8" w:rsidRDefault="00A075D6" w:rsidP="00166538">
            <w:pPr>
              <w:rPr>
                <w:b/>
              </w:rPr>
            </w:pPr>
            <w:r w:rsidRPr="00D16FB8">
              <w:rPr>
                <w:b/>
              </w:rPr>
              <w:t>Chapter 1</w:t>
            </w:r>
          </w:p>
        </w:tc>
        <w:tc>
          <w:tcPr>
            <w:tcW w:w="9777" w:type="dxa"/>
            <w:tcBorders>
              <w:top w:val="single" w:sz="6" w:space="0" w:color="auto"/>
              <w:left w:val="single" w:sz="6" w:space="0" w:color="auto"/>
              <w:bottom w:val="single" w:sz="6" w:space="0" w:color="auto"/>
              <w:right w:val="single" w:sz="6" w:space="0" w:color="auto"/>
            </w:tcBorders>
          </w:tcPr>
          <w:p w:rsidR="00A075D6" w:rsidRDefault="00246273" w:rsidP="00025A7E">
            <w:pPr>
              <w:pStyle w:val="Default"/>
              <w:rPr>
                <w:sz w:val="20"/>
                <w:szCs w:val="20"/>
              </w:rPr>
            </w:pPr>
            <w:r>
              <w:rPr>
                <w:sz w:val="20"/>
                <w:szCs w:val="20"/>
              </w:rPr>
              <w:t>*</w:t>
            </w:r>
            <w:r w:rsidR="00A075D6" w:rsidRPr="00D16FB8">
              <w:rPr>
                <w:sz w:val="20"/>
                <w:szCs w:val="20"/>
              </w:rPr>
              <w:t>Delete Chapter 1 ‘</w:t>
            </w:r>
            <w:r w:rsidR="005D750F">
              <w:rPr>
                <w:sz w:val="20"/>
                <w:szCs w:val="20"/>
              </w:rPr>
              <w:t xml:space="preserve">Scope and </w:t>
            </w:r>
            <w:r w:rsidR="00A075D6" w:rsidRPr="00D16FB8">
              <w:rPr>
                <w:sz w:val="20"/>
                <w:szCs w:val="20"/>
              </w:rPr>
              <w:t xml:space="preserve">Administration’ without substitution. Chapter 1 to remain in the Code as a </w:t>
            </w:r>
            <w:r w:rsidR="00A075D6" w:rsidRPr="00D16FB8">
              <w:rPr>
                <w:i/>
                <w:iCs/>
                <w:sz w:val="20"/>
                <w:szCs w:val="20"/>
              </w:rPr>
              <w:t xml:space="preserve">reference and </w:t>
            </w:r>
            <w:r w:rsidR="00A075D6" w:rsidRPr="00D16FB8">
              <w:rPr>
                <w:sz w:val="20"/>
                <w:szCs w:val="20"/>
              </w:rPr>
              <w:t xml:space="preserve">guide for local governments in development of their own </w:t>
            </w:r>
            <w:r w:rsidR="00A075D6" w:rsidRPr="00D16FB8">
              <w:rPr>
                <w:i/>
                <w:iCs/>
                <w:sz w:val="20"/>
                <w:szCs w:val="20"/>
              </w:rPr>
              <w:t>Administrative Procedures</w:t>
            </w:r>
            <w:r w:rsidR="00A075D6" w:rsidRPr="00D16FB8">
              <w:rPr>
                <w:sz w:val="20"/>
                <w:szCs w:val="20"/>
              </w:rPr>
              <w:t>.</w:t>
            </w:r>
          </w:p>
          <w:p w:rsidR="003747B8" w:rsidRDefault="00ED23FF" w:rsidP="00025A7E">
            <w:pPr>
              <w:pStyle w:val="Default"/>
              <w:rPr>
                <w:sz w:val="20"/>
                <w:szCs w:val="20"/>
              </w:rPr>
            </w:pPr>
            <w:r>
              <w:rPr>
                <w:sz w:val="20"/>
                <w:szCs w:val="20"/>
              </w:rPr>
              <w:t>(Effecti</w:t>
            </w:r>
            <w:r w:rsidR="00B97AFC">
              <w:rPr>
                <w:sz w:val="20"/>
                <w:szCs w:val="20"/>
              </w:rPr>
              <w:t>ve January 1, 2014</w:t>
            </w:r>
            <w:r w:rsidR="003747B8">
              <w:rPr>
                <w:sz w:val="20"/>
                <w:szCs w:val="20"/>
              </w:rPr>
              <w:t>)</w:t>
            </w:r>
          </w:p>
          <w:p w:rsidR="004962D9" w:rsidRPr="004962D9" w:rsidRDefault="004962D9" w:rsidP="004962D9">
            <w:pPr>
              <w:pStyle w:val="Default"/>
              <w:ind w:left="720"/>
              <w:rPr>
                <w:color w:val="548DD4" w:themeColor="text2" w:themeTint="99"/>
                <w:sz w:val="20"/>
                <w:szCs w:val="20"/>
              </w:rPr>
            </w:pPr>
            <w:r w:rsidRPr="004962D9">
              <w:rPr>
                <w:color w:val="548DD4" w:themeColor="text2" w:themeTint="99"/>
                <w:sz w:val="20"/>
                <w:szCs w:val="20"/>
              </w:rPr>
              <w:t>Motion:</w:t>
            </w:r>
            <w:r w:rsidR="00297ADA">
              <w:rPr>
                <w:color w:val="548DD4" w:themeColor="text2" w:themeTint="99"/>
                <w:sz w:val="20"/>
                <w:szCs w:val="20"/>
              </w:rPr>
              <w:t xml:space="preserve"> Andrea Papageorge to Carry Forward</w:t>
            </w:r>
          </w:p>
          <w:p w:rsidR="004962D9" w:rsidRPr="004962D9" w:rsidRDefault="004962D9" w:rsidP="004962D9">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97ADA">
              <w:rPr>
                <w:color w:val="548DD4" w:themeColor="text2" w:themeTint="99"/>
                <w:sz w:val="20"/>
                <w:szCs w:val="20"/>
              </w:rPr>
              <w:t xml:space="preserve"> Joel Rodriguez</w:t>
            </w:r>
          </w:p>
          <w:p w:rsidR="004962D9" w:rsidRPr="004962D9" w:rsidRDefault="004962D9" w:rsidP="004962D9">
            <w:pPr>
              <w:pStyle w:val="Default"/>
              <w:ind w:left="720"/>
              <w:rPr>
                <w:color w:val="0070C0"/>
                <w:sz w:val="20"/>
                <w:szCs w:val="20"/>
              </w:rPr>
            </w:pPr>
            <w:r w:rsidRPr="004962D9">
              <w:rPr>
                <w:color w:val="548DD4" w:themeColor="text2" w:themeTint="99"/>
                <w:sz w:val="20"/>
                <w:szCs w:val="20"/>
              </w:rPr>
              <w:t>Result:</w:t>
            </w:r>
            <w:r w:rsidR="000C0772">
              <w:rPr>
                <w:color w:val="548DD4" w:themeColor="text2" w:themeTint="99"/>
                <w:sz w:val="20"/>
                <w:szCs w:val="20"/>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A075D6" w:rsidRPr="00D16FB8" w:rsidRDefault="00736BA7" w:rsidP="00FF616D">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297ADA" w:rsidRDefault="00297ADA" w:rsidP="00421026">
            <w:pPr>
              <w:jc w:val="center"/>
              <w:rPr>
                <w:b/>
              </w:rPr>
            </w:pPr>
            <w:r>
              <w:rPr>
                <w:b/>
              </w:rPr>
              <w:t>A</w:t>
            </w:r>
          </w:p>
          <w:p w:rsidR="00884C4A" w:rsidRPr="00D16FB8" w:rsidRDefault="00297ADA" w:rsidP="00421026">
            <w:pPr>
              <w:jc w:val="center"/>
              <w:rPr>
                <w:b/>
              </w:rPr>
            </w:pPr>
            <w:r>
              <w:rPr>
                <w:b/>
              </w:rPr>
              <w:t>(CF)</w:t>
            </w:r>
          </w:p>
        </w:tc>
      </w:tr>
      <w:tr w:rsidR="00DC6C9A"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882802">
            <w:pPr>
              <w:pStyle w:val="Header"/>
              <w:tabs>
                <w:tab w:val="clear" w:pos="4320"/>
                <w:tab w:val="clear" w:pos="8640"/>
              </w:tabs>
              <w:rPr>
                <w:b/>
              </w:rPr>
            </w:pPr>
            <w:r>
              <w:rPr>
                <w:b/>
              </w:rPr>
              <w:t>IFGC</w:t>
            </w:r>
          </w:p>
          <w:p w:rsidR="00DC6C9A" w:rsidRDefault="00B242C1" w:rsidP="00882802">
            <w:pPr>
              <w:pStyle w:val="Header"/>
              <w:tabs>
                <w:tab w:val="clear" w:pos="4320"/>
                <w:tab w:val="clear" w:pos="8640"/>
              </w:tabs>
              <w:rPr>
                <w:b/>
              </w:rPr>
            </w:pPr>
            <w:r>
              <w:rPr>
                <w:b/>
              </w:rPr>
              <w:t>2012</w:t>
            </w:r>
            <w:r w:rsidR="00DC6C9A">
              <w:rPr>
                <w:b/>
              </w:rPr>
              <w:t>-02</w:t>
            </w:r>
          </w:p>
        </w:tc>
        <w:tc>
          <w:tcPr>
            <w:tcW w:w="1203" w:type="dxa"/>
            <w:tcBorders>
              <w:top w:val="single" w:sz="6" w:space="0" w:color="auto"/>
              <w:left w:val="single" w:sz="6" w:space="0" w:color="auto"/>
              <w:bottom w:val="single" w:sz="6" w:space="0" w:color="auto"/>
              <w:right w:val="single" w:sz="6" w:space="0" w:color="auto"/>
            </w:tcBorders>
          </w:tcPr>
          <w:p w:rsidR="00DC6C9A" w:rsidRDefault="00DC6C9A" w:rsidP="00882802">
            <w:pPr>
              <w:pStyle w:val="Header"/>
              <w:tabs>
                <w:tab w:val="clear" w:pos="4320"/>
                <w:tab w:val="clear" w:pos="8640"/>
              </w:tabs>
              <w:rPr>
                <w:b/>
              </w:rPr>
            </w:pPr>
            <w:r>
              <w:rPr>
                <w:b/>
              </w:rPr>
              <w:t>202</w:t>
            </w:r>
          </w:p>
        </w:tc>
        <w:tc>
          <w:tcPr>
            <w:tcW w:w="9777" w:type="dxa"/>
            <w:tcBorders>
              <w:top w:val="single" w:sz="6" w:space="0" w:color="auto"/>
              <w:left w:val="single" w:sz="6" w:space="0" w:color="auto"/>
              <w:bottom w:val="single" w:sz="6" w:space="0" w:color="auto"/>
              <w:right w:val="single" w:sz="6" w:space="0" w:color="auto"/>
            </w:tcBorders>
          </w:tcPr>
          <w:p w:rsidR="00DC6C9A" w:rsidRDefault="00DC6C9A" w:rsidP="00DC6C9A">
            <w:pPr>
              <w:autoSpaceDE w:val="0"/>
              <w:autoSpaceDN w:val="0"/>
              <w:adjustRightInd w:val="0"/>
            </w:pPr>
            <w:r>
              <w:t>*Delete the following Section 202</w:t>
            </w:r>
            <w:r w:rsidR="00E21996">
              <w:t xml:space="preserve"> (IFGC)</w:t>
            </w:r>
            <w:r>
              <w:t xml:space="preserve"> ‘Definitions’ without substitution:</w:t>
            </w:r>
          </w:p>
          <w:p w:rsidR="00DC6C9A" w:rsidRPr="00072DEF" w:rsidRDefault="00DC6C9A" w:rsidP="00D97008">
            <w:pPr>
              <w:autoSpaceDE w:val="0"/>
              <w:autoSpaceDN w:val="0"/>
              <w:adjustRightInd w:val="0"/>
              <w:rPr>
                <w:b/>
              </w:rPr>
            </w:pPr>
            <w:r>
              <w:t>‘</w:t>
            </w:r>
            <w:r w:rsidR="000D10FA" w:rsidRPr="000D10FA">
              <w:rPr>
                <w:b/>
              </w:rPr>
              <w:t xml:space="preserve">[P] </w:t>
            </w:r>
            <w:r w:rsidR="000D10FA">
              <w:rPr>
                <w:b/>
              </w:rPr>
              <w:t>THIRD-</w:t>
            </w:r>
            <w:r w:rsidRPr="00072DEF">
              <w:rPr>
                <w:b/>
              </w:rPr>
              <w:t xml:space="preserve">PARTY </w:t>
            </w:r>
            <w:r w:rsidR="006C1D41">
              <w:rPr>
                <w:b/>
              </w:rPr>
              <w:t xml:space="preserve">CERTIFICATION </w:t>
            </w:r>
            <w:r w:rsidRPr="00072DEF">
              <w:rPr>
                <w:b/>
              </w:rPr>
              <w:t>AGENCY</w:t>
            </w:r>
            <w:r w:rsidR="00305D38">
              <w:rPr>
                <w:b/>
              </w:rPr>
              <w:t>.</w:t>
            </w:r>
            <w:r w:rsidRPr="00072DEF">
              <w:rPr>
                <w:b/>
              </w:rPr>
              <w:t>’</w:t>
            </w:r>
          </w:p>
          <w:p w:rsidR="00DC6C9A" w:rsidRPr="00072DEF" w:rsidRDefault="000D10FA" w:rsidP="00D97008">
            <w:pPr>
              <w:autoSpaceDE w:val="0"/>
              <w:autoSpaceDN w:val="0"/>
              <w:adjustRightInd w:val="0"/>
              <w:rPr>
                <w:b/>
              </w:rPr>
            </w:pPr>
            <w:r>
              <w:rPr>
                <w:b/>
              </w:rPr>
              <w:t>‘[P] THIRD-</w:t>
            </w:r>
            <w:r w:rsidR="005E2345">
              <w:rPr>
                <w:b/>
              </w:rPr>
              <w:t>PARTY CERTIFIED</w:t>
            </w:r>
            <w:r w:rsidR="00305D38">
              <w:rPr>
                <w:b/>
              </w:rPr>
              <w:t>.</w:t>
            </w:r>
            <w:r w:rsidR="00DC6C9A" w:rsidRPr="00072DEF">
              <w:rPr>
                <w:b/>
              </w:rPr>
              <w:t>’</w:t>
            </w:r>
          </w:p>
          <w:p w:rsidR="00DC6C9A" w:rsidRDefault="000D10FA" w:rsidP="00D97008">
            <w:pPr>
              <w:autoSpaceDE w:val="0"/>
              <w:autoSpaceDN w:val="0"/>
              <w:adjustRightInd w:val="0"/>
              <w:rPr>
                <w:b/>
              </w:rPr>
            </w:pPr>
            <w:r>
              <w:rPr>
                <w:b/>
              </w:rPr>
              <w:t>‘[P] THIRD-</w:t>
            </w:r>
            <w:r w:rsidR="00DC6C9A" w:rsidRPr="00072DEF">
              <w:rPr>
                <w:b/>
              </w:rPr>
              <w:t>PARTY TESTED</w:t>
            </w:r>
            <w:r w:rsidR="00305D38">
              <w:rPr>
                <w:b/>
              </w:rPr>
              <w:t>.</w:t>
            </w:r>
            <w:r w:rsidR="00DC6C9A" w:rsidRPr="00072DEF">
              <w:rPr>
                <w:b/>
              </w:rPr>
              <w:t>’</w:t>
            </w:r>
          </w:p>
          <w:p w:rsidR="004962D9" w:rsidRPr="004962D9" w:rsidRDefault="004962D9" w:rsidP="004962D9">
            <w:pPr>
              <w:pStyle w:val="Default"/>
              <w:ind w:left="720"/>
              <w:rPr>
                <w:color w:val="548DD4" w:themeColor="text2" w:themeTint="99"/>
                <w:sz w:val="20"/>
                <w:szCs w:val="20"/>
              </w:rPr>
            </w:pPr>
            <w:r w:rsidRPr="004962D9">
              <w:rPr>
                <w:color w:val="548DD4" w:themeColor="text2" w:themeTint="99"/>
                <w:sz w:val="20"/>
                <w:szCs w:val="20"/>
              </w:rPr>
              <w:t>Motion:</w:t>
            </w:r>
            <w:r w:rsidR="00297ADA">
              <w:rPr>
                <w:color w:val="548DD4" w:themeColor="text2" w:themeTint="99"/>
                <w:sz w:val="20"/>
                <w:szCs w:val="20"/>
              </w:rPr>
              <w:t xml:space="preserve"> Joel Rodriguez to Carry Forward </w:t>
            </w:r>
          </w:p>
          <w:p w:rsidR="004962D9" w:rsidRPr="004962D9" w:rsidRDefault="004962D9" w:rsidP="004962D9">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97ADA">
              <w:rPr>
                <w:color w:val="548DD4" w:themeColor="text2" w:themeTint="99"/>
                <w:sz w:val="20"/>
                <w:szCs w:val="20"/>
              </w:rPr>
              <w:t xml:space="preserve"> Paul Laney</w:t>
            </w:r>
          </w:p>
          <w:p w:rsidR="004962D9" w:rsidRDefault="004962D9" w:rsidP="000C0772">
            <w:pPr>
              <w:autoSpaceDE w:val="0"/>
              <w:autoSpaceDN w:val="0"/>
              <w:adjustRightInd w:val="0"/>
              <w:ind w:left="720"/>
            </w:pPr>
            <w:r w:rsidRPr="004962D9">
              <w:rPr>
                <w:color w:val="548DD4" w:themeColor="text2" w:themeTint="99"/>
              </w:rPr>
              <w:t>Result:</w:t>
            </w:r>
            <w:r w:rsidR="000C0772">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DC6C9A" w:rsidRDefault="00736BA7" w:rsidP="00C514FF">
            <w:pPr>
              <w:jc w:val="center"/>
            </w:pPr>
            <w:r>
              <w:t>Task Force</w:t>
            </w:r>
          </w:p>
          <w:p w:rsidR="00736BA7" w:rsidRPr="00D16FB8" w:rsidRDefault="00736BA7" w:rsidP="00C514FF">
            <w:pPr>
              <w:jc w:val="center"/>
            </w:pPr>
          </w:p>
        </w:tc>
        <w:tc>
          <w:tcPr>
            <w:tcW w:w="1260" w:type="dxa"/>
            <w:tcBorders>
              <w:top w:val="single" w:sz="6" w:space="0" w:color="auto"/>
              <w:left w:val="single" w:sz="6" w:space="0" w:color="auto"/>
              <w:bottom w:val="single" w:sz="6" w:space="0" w:color="auto"/>
              <w:right w:val="single" w:sz="4" w:space="0" w:color="auto"/>
            </w:tcBorders>
          </w:tcPr>
          <w:p w:rsidR="00DC6C9A" w:rsidRDefault="00297ADA" w:rsidP="00882802">
            <w:pPr>
              <w:jc w:val="center"/>
              <w:rPr>
                <w:b/>
              </w:rPr>
            </w:pPr>
            <w:r>
              <w:rPr>
                <w:b/>
              </w:rPr>
              <w:t>A</w:t>
            </w:r>
          </w:p>
          <w:p w:rsidR="00DC6C9A" w:rsidRDefault="00297ADA" w:rsidP="00882802">
            <w:pPr>
              <w:jc w:val="center"/>
              <w:rPr>
                <w:b/>
              </w:rPr>
            </w:pPr>
            <w:r>
              <w:rPr>
                <w:b/>
              </w:rPr>
              <w:t>(CF)</w:t>
            </w:r>
          </w:p>
        </w:tc>
      </w:tr>
      <w:tr w:rsidR="00A075D6"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882802">
            <w:pPr>
              <w:pStyle w:val="Header"/>
              <w:tabs>
                <w:tab w:val="clear" w:pos="4320"/>
                <w:tab w:val="clear" w:pos="8640"/>
              </w:tabs>
              <w:rPr>
                <w:b/>
              </w:rPr>
            </w:pPr>
            <w:r>
              <w:rPr>
                <w:b/>
              </w:rPr>
              <w:t>IFGC</w:t>
            </w:r>
          </w:p>
          <w:p w:rsidR="00A075D6" w:rsidRPr="00D16FB8" w:rsidRDefault="00B242C1" w:rsidP="00882802">
            <w:pPr>
              <w:pStyle w:val="Header"/>
              <w:tabs>
                <w:tab w:val="clear" w:pos="4320"/>
                <w:tab w:val="clear" w:pos="8640"/>
              </w:tabs>
              <w:rPr>
                <w:b/>
              </w:rPr>
            </w:pPr>
            <w:r>
              <w:rPr>
                <w:b/>
              </w:rPr>
              <w:t>2012</w:t>
            </w:r>
            <w:r w:rsidR="00A075D6" w:rsidRPr="00D16FB8">
              <w:rPr>
                <w:b/>
              </w:rPr>
              <w:t>-0</w:t>
            </w:r>
            <w:r w:rsidR="00DC6C9A">
              <w:rPr>
                <w:b/>
              </w:rPr>
              <w:t>3</w:t>
            </w:r>
          </w:p>
        </w:tc>
        <w:tc>
          <w:tcPr>
            <w:tcW w:w="1203" w:type="dxa"/>
            <w:tcBorders>
              <w:top w:val="single" w:sz="6" w:space="0" w:color="auto"/>
              <w:left w:val="single" w:sz="6" w:space="0" w:color="auto"/>
              <w:bottom w:val="single" w:sz="6" w:space="0" w:color="auto"/>
              <w:right w:val="single" w:sz="6" w:space="0" w:color="auto"/>
            </w:tcBorders>
          </w:tcPr>
          <w:p w:rsidR="00A075D6" w:rsidRPr="00D16FB8" w:rsidRDefault="00E62F57" w:rsidP="00882802">
            <w:pPr>
              <w:pStyle w:val="Header"/>
              <w:tabs>
                <w:tab w:val="clear" w:pos="4320"/>
                <w:tab w:val="clear" w:pos="8640"/>
              </w:tabs>
              <w:rPr>
                <w:b/>
              </w:rPr>
            </w:pPr>
            <w:r>
              <w:rPr>
                <w:b/>
              </w:rPr>
              <w:t>30</w:t>
            </w:r>
            <w:r w:rsidR="002E67F6">
              <w:rPr>
                <w:b/>
              </w:rPr>
              <w:t>0</w:t>
            </w:r>
          </w:p>
        </w:tc>
        <w:tc>
          <w:tcPr>
            <w:tcW w:w="9777" w:type="dxa"/>
            <w:tcBorders>
              <w:top w:val="single" w:sz="6" w:space="0" w:color="auto"/>
              <w:left w:val="single" w:sz="6" w:space="0" w:color="auto"/>
              <w:bottom w:val="single" w:sz="6" w:space="0" w:color="auto"/>
              <w:right w:val="single" w:sz="6" w:space="0" w:color="auto"/>
            </w:tcBorders>
          </w:tcPr>
          <w:p w:rsidR="002318F2" w:rsidRDefault="00246273" w:rsidP="002318F2">
            <w:pPr>
              <w:autoSpaceDE w:val="0"/>
              <w:autoSpaceDN w:val="0"/>
              <w:adjustRightInd w:val="0"/>
            </w:pPr>
            <w:r>
              <w:t>*</w:t>
            </w:r>
            <w:r w:rsidR="002E67F6">
              <w:t>Add new</w:t>
            </w:r>
            <w:r w:rsidR="00E62F57">
              <w:t xml:space="preserve"> Section 30</w:t>
            </w:r>
            <w:r w:rsidR="002E67F6">
              <w:t>0 (IFGC)</w:t>
            </w:r>
            <w:r w:rsidR="00E62F57">
              <w:t xml:space="preserve"> ‘</w:t>
            </w:r>
            <w:r w:rsidR="002E67F6">
              <w:t>GENERAL APPLICABILITY STANDARDS’</w:t>
            </w:r>
            <w:r w:rsidR="00E62F57">
              <w:t xml:space="preserve"> to read as follows:</w:t>
            </w:r>
          </w:p>
          <w:p w:rsidR="002E67F6" w:rsidRDefault="002E67F6" w:rsidP="002E67F6">
            <w:pPr>
              <w:autoSpaceDE w:val="0"/>
              <w:autoSpaceDN w:val="0"/>
              <w:adjustRightInd w:val="0"/>
              <w:jc w:val="center"/>
              <w:rPr>
                <w:b/>
                <w:u w:val="single"/>
              </w:rPr>
            </w:pPr>
          </w:p>
          <w:p w:rsidR="002E67F6" w:rsidRPr="00F41C31" w:rsidRDefault="002E67F6" w:rsidP="002E67F6">
            <w:pPr>
              <w:autoSpaceDE w:val="0"/>
              <w:autoSpaceDN w:val="0"/>
              <w:adjustRightInd w:val="0"/>
              <w:jc w:val="center"/>
              <w:rPr>
                <w:b/>
              </w:rPr>
            </w:pPr>
            <w:r w:rsidRPr="00F41C31">
              <w:rPr>
                <w:b/>
              </w:rPr>
              <w:t>SECTION 300 (IFGC)</w:t>
            </w:r>
          </w:p>
          <w:p w:rsidR="002E67F6" w:rsidRPr="00F41C31" w:rsidRDefault="002E67F6" w:rsidP="002E67F6">
            <w:pPr>
              <w:autoSpaceDE w:val="0"/>
              <w:autoSpaceDN w:val="0"/>
              <w:adjustRightInd w:val="0"/>
              <w:jc w:val="center"/>
              <w:rPr>
                <w:b/>
              </w:rPr>
            </w:pPr>
            <w:r w:rsidRPr="00F41C31">
              <w:rPr>
                <w:b/>
              </w:rPr>
              <w:t>GENERAL APPLICABILITY STANDARDS</w:t>
            </w:r>
          </w:p>
          <w:p w:rsidR="00600797" w:rsidRPr="00F41C31" w:rsidRDefault="00600797" w:rsidP="00600797">
            <w:pPr>
              <w:autoSpaceDE w:val="0"/>
              <w:autoSpaceDN w:val="0"/>
              <w:adjustRightInd w:val="0"/>
            </w:pPr>
          </w:p>
          <w:p w:rsidR="00600797" w:rsidRPr="00F41C31" w:rsidRDefault="00600797" w:rsidP="00600797">
            <w:pPr>
              <w:autoSpaceDE w:val="0"/>
              <w:autoSpaceDN w:val="0"/>
              <w:adjustRightInd w:val="0"/>
            </w:pPr>
            <w:r w:rsidRPr="00F41C31">
              <w:rPr>
                <w:b/>
                <w:bCs/>
              </w:rPr>
              <w:t xml:space="preserve">300.1 Scope. </w:t>
            </w:r>
            <w:r w:rsidRPr="00F41C31">
              <w:t xml:space="preserve">This code shall apply to the installation of fuel-gas </w:t>
            </w:r>
            <w:r w:rsidRPr="00F41C31">
              <w:rPr>
                <w:i/>
                <w:iCs/>
              </w:rPr>
              <w:t xml:space="preserve">piping </w:t>
            </w:r>
            <w:r w:rsidRPr="00F41C31">
              <w:t>systems, fuel gas appliances, gaseous hydrogen systems and related accessori</w:t>
            </w:r>
            <w:r w:rsidR="0040756D">
              <w:t>es</w:t>
            </w:r>
            <w:r w:rsidR="00201D5B">
              <w:t xml:space="preserve"> in accordance with Sections 300</w:t>
            </w:r>
            <w:r w:rsidR="0040756D">
              <w:t>.1</w:t>
            </w:r>
            <w:r w:rsidR="00201D5B">
              <w:t>.1 through 300.1.5</w:t>
            </w:r>
            <w:r w:rsidRPr="00F41C31">
              <w:t>.</w:t>
            </w:r>
          </w:p>
          <w:p w:rsidR="00600797" w:rsidRPr="00F41C31" w:rsidRDefault="00600797" w:rsidP="00600797">
            <w:pPr>
              <w:autoSpaceDE w:val="0"/>
              <w:autoSpaceDN w:val="0"/>
              <w:adjustRightInd w:val="0"/>
              <w:ind w:left="245"/>
              <w:rPr>
                <w:b/>
                <w:bCs/>
              </w:rPr>
            </w:pPr>
          </w:p>
          <w:p w:rsidR="00600797" w:rsidRPr="00F41C31" w:rsidRDefault="00600797" w:rsidP="00600797">
            <w:pPr>
              <w:autoSpaceDE w:val="0"/>
              <w:autoSpaceDN w:val="0"/>
              <w:adjustRightInd w:val="0"/>
              <w:ind w:left="245"/>
              <w:rPr>
                <w:sz w:val="23"/>
                <w:szCs w:val="23"/>
              </w:rPr>
            </w:pPr>
            <w:r w:rsidRPr="00F41C31">
              <w:rPr>
                <w:b/>
                <w:bCs/>
              </w:rPr>
              <w:t xml:space="preserve">Exception: </w:t>
            </w:r>
            <w:r w:rsidRPr="00F41C31">
              <w:t xml:space="preserve">Detached one- and two-family dwellings and </w:t>
            </w:r>
            <w:r w:rsidR="002C4A93" w:rsidRPr="00F41C31">
              <w:t xml:space="preserve">townhouses </w:t>
            </w:r>
            <w:r w:rsidR="005121E2" w:rsidRPr="00F41C31">
              <w:t xml:space="preserve">separated by a 2-hour fire-resistance-rated wall assembly, </w:t>
            </w:r>
            <w:r w:rsidR="00632CFA">
              <w:t xml:space="preserve">not more than three stories above </w:t>
            </w:r>
            <w:r w:rsidR="00632CFA">
              <w:rPr>
                <w:i/>
              </w:rPr>
              <w:t>grade plane</w:t>
            </w:r>
            <w:r w:rsidR="00632CFA">
              <w:t xml:space="preserve"> in height</w:t>
            </w:r>
            <w:r w:rsidRPr="00F41C31">
              <w:t xml:space="preserve"> with</w:t>
            </w:r>
            <w:r w:rsidR="00632CFA">
              <w:t xml:space="preserve"> a</w:t>
            </w:r>
            <w:r w:rsidRPr="00F41C31">
              <w:t xml:space="preserve"> separate means of egress and their accessory structures shall comply with the </w:t>
            </w:r>
            <w:r w:rsidR="009065BA" w:rsidRPr="009065BA">
              <w:rPr>
                <w:i/>
              </w:rPr>
              <w:t>Georgia State Minimum Standard one and Two Family Dwelling Code</w:t>
            </w:r>
            <w:r w:rsidR="009065BA">
              <w:t xml:space="preserve"> (</w:t>
            </w:r>
            <w:r w:rsidRPr="00F41C31">
              <w:rPr>
                <w:i/>
                <w:iCs/>
              </w:rPr>
              <w:t>International Residential Code</w:t>
            </w:r>
            <w:r w:rsidR="009065BA">
              <w:rPr>
                <w:i/>
                <w:iCs/>
              </w:rPr>
              <w:t xml:space="preserve"> for One- and Two- Family Dwellings with Georgia State Amendments</w:t>
            </w:r>
            <w:r w:rsidR="009065BA">
              <w:t>)</w:t>
            </w:r>
            <w:r w:rsidR="005121E2" w:rsidRPr="00F41C31">
              <w:rPr>
                <w:sz w:val="23"/>
                <w:szCs w:val="23"/>
              </w:rPr>
              <w:t xml:space="preserve"> </w:t>
            </w:r>
          </w:p>
          <w:p w:rsidR="005121E2" w:rsidRPr="00F41C31" w:rsidRDefault="005121E2" w:rsidP="00600797">
            <w:pPr>
              <w:autoSpaceDE w:val="0"/>
              <w:autoSpaceDN w:val="0"/>
              <w:adjustRightInd w:val="0"/>
              <w:ind w:left="245"/>
              <w:rPr>
                <w:b/>
                <w:bCs/>
              </w:rPr>
            </w:pPr>
          </w:p>
          <w:p w:rsidR="00600797" w:rsidRPr="00F41C31" w:rsidRDefault="00600797" w:rsidP="00600797">
            <w:pPr>
              <w:autoSpaceDE w:val="0"/>
              <w:autoSpaceDN w:val="0"/>
              <w:adjustRightInd w:val="0"/>
              <w:ind w:left="245"/>
            </w:pPr>
            <w:r w:rsidRPr="00F41C31">
              <w:rPr>
                <w:b/>
                <w:bCs/>
              </w:rPr>
              <w:t xml:space="preserve">300.1.1 Gaseous hydrogen systems. </w:t>
            </w:r>
            <w:r w:rsidRPr="00F41C31">
              <w:t>Gaseous hydrogen systems shall be regulated by Chapter 7.</w:t>
            </w:r>
          </w:p>
          <w:p w:rsidR="00600797" w:rsidRPr="00F41C31" w:rsidRDefault="00600797" w:rsidP="00600797">
            <w:pPr>
              <w:autoSpaceDE w:val="0"/>
              <w:autoSpaceDN w:val="0"/>
              <w:adjustRightInd w:val="0"/>
              <w:ind w:left="245"/>
              <w:rPr>
                <w:b/>
                <w:bCs/>
              </w:rPr>
            </w:pPr>
          </w:p>
          <w:p w:rsidR="00600797" w:rsidRPr="00F41C31" w:rsidRDefault="00D06CF1" w:rsidP="00600797">
            <w:pPr>
              <w:autoSpaceDE w:val="0"/>
              <w:autoSpaceDN w:val="0"/>
              <w:adjustRightInd w:val="0"/>
              <w:ind w:left="245"/>
            </w:pPr>
            <w:r w:rsidRPr="00F41C31">
              <w:rPr>
                <w:b/>
                <w:bCs/>
              </w:rPr>
              <w:t>300</w:t>
            </w:r>
            <w:r w:rsidR="00600797" w:rsidRPr="00F41C31">
              <w:rPr>
                <w:b/>
                <w:bCs/>
              </w:rPr>
              <w:t xml:space="preserve">.1.2 Piping systems. </w:t>
            </w:r>
            <w:r w:rsidR="00600797" w:rsidRPr="00F41C31">
              <w:t xml:space="preserve">These regulations cover </w:t>
            </w:r>
            <w:r w:rsidR="00600797" w:rsidRPr="00F41C31">
              <w:rPr>
                <w:i/>
                <w:iCs/>
              </w:rPr>
              <w:t xml:space="preserve">piping </w:t>
            </w:r>
            <w:r w:rsidR="00600797" w:rsidRPr="00F41C31">
              <w:t xml:space="preserve">systems for natural gas with an operating pressure of 125 pounds per square inch gauge (psig) (862 </w:t>
            </w:r>
            <w:proofErr w:type="spellStart"/>
            <w:r w:rsidR="00600797" w:rsidRPr="00F41C31">
              <w:t>kPa</w:t>
            </w:r>
            <w:proofErr w:type="spellEnd"/>
            <w:r w:rsidR="00600797" w:rsidRPr="00F41C31">
              <w:t xml:space="preserve"> gauge) or less, and for LP-gas with an operating pressure of 20 psig (140 </w:t>
            </w:r>
            <w:proofErr w:type="spellStart"/>
            <w:r w:rsidR="00600797" w:rsidRPr="00F41C31">
              <w:t>kPa</w:t>
            </w:r>
            <w:proofErr w:type="spellEnd"/>
            <w:r w:rsidR="00600797" w:rsidRPr="00F41C31">
              <w:t xml:space="preserve"> gauge) or less, except as provided in Section </w:t>
            </w:r>
            <w:r w:rsidR="00600797" w:rsidRPr="00297ADA">
              <w:rPr>
                <w:color w:val="FF0000"/>
                <w:u w:val="single"/>
              </w:rPr>
              <w:t>402.</w:t>
            </w:r>
            <w:r w:rsidR="00297ADA" w:rsidRPr="00297ADA">
              <w:rPr>
                <w:color w:val="FF0000"/>
                <w:u w:val="single"/>
              </w:rPr>
              <w:t>7</w:t>
            </w:r>
            <w:r w:rsidR="00600797" w:rsidRPr="00F41C31">
              <w:t xml:space="preserve">. Coverage shall extend from the </w:t>
            </w:r>
            <w:r w:rsidR="00600797" w:rsidRPr="00F41C31">
              <w:rPr>
                <w:i/>
                <w:iCs/>
              </w:rPr>
              <w:t xml:space="preserve">point of delivery </w:t>
            </w:r>
            <w:r w:rsidR="00600797" w:rsidRPr="00F41C31">
              <w:t xml:space="preserve">to the outlet of the </w:t>
            </w:r>
            <w:r w:rsidR="00600797" w:rsidRPr="00F41C31">
              <w:rPr>
                <w:i/>
                <w:iCs/>
              </w:rPr>
              <w:t xml:space="preserve">appliance </w:t>
            </w:r>
            <w:r w:rsidR="00600797" w:rsidRPr="00F41C31">
              <w:t xml:space="preserve">shutoff valves. </w:t>
            </w:r>
            <w:r w:rsidR="00600797" w:rsidRPr="00F41C31">
              <w:rPr>
                <w:i/>
                <w:iCs/>
              </w:rPr>
              <w:t xml:space="preserve">Piping </w:t>
            </w:r>
            <w:r w:rsidR="00600797" w:rsidRPr="00F41C31">
              <w:t>system requirements shall include design, materials, components, fabrication, assembly, installation, testing, inspection, operation and maintenance.</w:t>
            </w:r>
          </w:p>
          <w:p w:rsidR="00600797" w:rsidRPr="00F41C31" w:rsidRDefault="00600797" w:rsidP="00600797">
            <w:pPr>
              <w:autoSpaceDE w:val="0"/>
              <w:autoSpaceDN w:val="0"/>
              <w:adjustRightInd w:val="0"/>
              <w:ind w:left="245"/>
              <w:rPr>
                <w:b/>
                <w:bCs/>
              </w:rPr>
            </w:pPr>
          </w:p>
          <w:p w:rsidR="00600797" w:rsidRPr="00F41C31" w:rsidRDefault="00600797" w:rsidP="00600797">
            <w:pPr>
              <w:autoSpaceDE w:val="0"/>
              <w:autoSpaceDN w:val="0"/>
              <w:adjustRightInd w:val="0"/>
              <w:ind w:left="245"/>
            </w:pPr>
            <w:r w:rsidRPr="00F41C31">
              <w:rPr>
                <w:b/>
                <w:bCs/>
              </w:rPr>
              <w:t xml:space="preserve">300.1.3 Gas appliances. </w:t>
            </w:r>
            <w:r w:rsidRPr="00F41C31">
              <w:t xml:space="preserve">Requirements for gas appliances and related accessories shall include installation, combustion and ventilation air and venting and connections to </w:t>
            </w:r>
            <w:r w:rsidRPr="00F41C31">
              <w:rPr>
                <w:i/>
                <w:iCs/>
              </w:rPr>
              <w:t xml:space="preserve">piping </w:t>
            </w:r>
            <w:r w:rsidRPr="00F41C31">
              <w:t>systems.</w:t>
            </w:r>
          </w:p>
          <w:p w:rsidR="00600797" w:rsidRPr="00F41C31" w:rsidRDefault="00600797" w:rsidP="00600797">
            <w:pPr>
              <w:autoSpaceDE w:val="0"/>
              <w:autoSpaceDN w:val="0"/>
              <w:adjustRightInd w:val="0"/>
              <w:ind w:left="245"/>
              <w:rPr>
                <w:b/>
                <w:bCs/>
              </w:rPr>
            </w:pPr>
          </w:p>
          <w:p w:rsidR="00600797" w:rsidRPr="00F41C31" w:rsidRDefault="00600797" w:rsidP="00600797">
            <w:pPr>
              <w:autoSpaceDE w:val="0"/>
              <w:autoSpaceDN w:val="0"/>
              <w:adjustRightInd w:val="0"/>
              <w:ind w:left="245"/>
            </w:pPr>
            <w:r w:rsidRPr="00F41C31">
              <w:rPr>
                <w:b/>
                <w:bCs/>
              </w:rPr>
              <w:t xml:space="preserve">300.1.4 Systems, appliances and equipment outside the scope. </w:t>
            </w:r>
            <w:r w:rsidRPr="00F41C31">
              <w:t>This code shall not apply to the following:</w:t>
            </w:r>
          </w:p>
          <w:p w:rsidR="00600797" w:rsidRPr="00F41C31" w:rsidRDefault="00600797" w:rsidP="00300D8F">
            <w:pPr>
              <w:pStyle w:val="ListParagraph"/>
              <w:numPr>
                <w:ilvl w:val="0"/>
                <w:numId w:val="4"/>
              </w:numPr>
              <w:autoSpaceDE w:val="0"/>
              <w:autoSpaceDN w:val="0"/>
              <w:adjustRightInd w:val="0"/>
              <w:ind w:left="875"/>
            </w:pPr>
            <w:r w:rsidRPr="00F41C31">
              <w:t xml:space="preserve">Portable LP-gas appliances and </w:t>
            </w:r>
            <w:r w:rsidRPr="00F41C31">
              <w:rPr>
                <w:i/>
                <w:iCs/>
              </w:rPr>
              <w:t xml:space="preserve">equipment </w:t>
            </w:r>
            <w:r w:rsidRPr="00F41C31">
              <w:t xml:space="preserve">of all types that is not connected to a fixed fuel </w:t>
            </w:r>
            <w:r w:rsidRPr="00F41C31">
              <w:rPr>
                <w:i/>
                <w:iCs/>
              </w:rPr>
              <w:t xml:space="preserve">piping </w:t>
            </w:r>
            <w:r w:rsidRPr="00F41C31">
              <w:t>system.</w:t>
            </w:r>
          </w:p>
          <w:p w:rsidR="00600797" w:rsidRPr="00F41C31" w:rsidRDefault="00600797" w:rsidP="00300D8F">
            <w:pPr>
              <w:pStyle w:val="ListParagraph"/>
              <w:numPr>
                <w:ilvl w:val="0"/>
                <w:numId w:val="4"/>
              </w:numPr>
              <w:autoSpaceDE w:val="0"/>
              <w:autoSpaceDN w:val="0"/>
              <w:adjustRightInd w:val="0"/>
              <w:ind w:left="875"/>
            </w:pPr>
            <w:r w:rsidRPr="00F41C31">
              <w:lastRenderedPageBreak/>
              <w:t xml:space="preserve">Installation of farm appliances and </w:t>
            </w:r>
            <w:r w:rsidRPr="00F41C31">
              <w:rPr>
                <w:i/>
                <w:iCs/>
              </w:rPr>
              <w:t xml:space="preserve">equipment </w:t>
            </w:r>
            <w:r w:rsidRPr="00F41C31">
              <w:t xml:space="preserve">such as brooders, dehydrators, dryers and irrigation </w:t>
            </w:r>
            <w:r w:rsidRPr="00F41C31">
              <w:rPr>
                <w:i/>
                <w:iCs/>
              </w:rPr>
              <w:t>equipment</w:t>
            </w:r>
            <w:r w:rsidRPr="00F41C31">
              <w:t>.</w:t>
            </w:r>
          </w:p>
          <w:p w:rsidR="00600797" w:rsidRPr="00F41C31" w:rsidRDefault="00600797" w:rsidP="00300D8F">
            <w:pPr>
              <w:pStyle w:val="ListParagraph"/>
              <w:numPr>
                <w:ilvl w:val="0"/>
                <w:numId w:val="4"/>
              </w:numPr>
              <w:autoSpaceDE w:val="0"/>
              <w:autoSpaceDN w:val="0"/>
              <w:adjustRightInd w:val="0"/>
              <w:ind w:left="875"/>
            </w:pPr>
            <w:r w:rsidRPr="00F41C31">
              <w:t xml:space="preserve">Raw material (feedstock) applications except for </w:t>
            </w:r>
            <w:r w:rsidRPr="00F41C31">
              <w:rPr>
                <w:i/>
                <w:iCs/>
              </w:rPr>
              <w:t xml:space="preserve">piping </w:t>
            </w:r>
            <w:r w:rsidRPr="00F41C31">
              <w:t>to special atmosphere generators.</w:t>
            </w:r>
          </w:p>
          <w:p w:rsidR="00600797" w:rsidRPr="00F41C31" w:rsidRDefault="00600797" w:rsidP="00300D8F">
            <w:pPr>
              <w:pStyle w:val="ListParagraph"/>
              <w:numPr>
                <w:ilvl w:val="0"/>
                <w:numId w:val="4"/>
              </w:numPr>
              <w:autoSpaceDE w:val="0"/>
              <w:autoSpaceDN w:val="0"/>
              <w:adjustRightInd w:val="0"/>
              <w:ind w:left="875"/>
            </w:pPr>
            <w:r w:rsidRPr="00F41C31">
              <w:t xml:space="preserve">Oxygen-fuel gas cutting and welding systems. </w:t>
            </w:r>
          </w:p>
          <w:p w:rsidR="00600797" w:rsidRPr="00F41C31" w:rsidRDefault="00600797" w:rsidP="00300D8F">
            <w:pPr>
              <w:pStyle w:val="ListParagraph"/>
              <w:numPr>
                <w:ilvl w:val="0"/>
                <w:numId w:val="4"/>
              </w:numPr>
              <w:autoSpaceDE w:val="0"/>
              <w:autoSpaceDN w:val="0"/>
              <w:adjustRightInd w:val="0"/>
              <w:ind w:left="875"/>
            </w:pPr>
            <w:r w:rsidRPr="00F41C31">
              <w:t xml:space="preserve">Industrial gas applications using gases such as acetylene and </w:t>
            </w:r>
            <w:proofErr w:type="spellStart"/>
            <w:r w:rsidRPr="00F41C31">
              <w:t>acetylenic</w:t>
            </w:r>
            <w:proofErr w:type="spellEnd"/>
            <w:r w:rsidRPr="00F41C31">
              <w:t xml:space="preserve"> compounds, hydrogen, ammonia, carbon monoxide, oxygen and nitrogen.</w:t>
            </w:r>
          </w:p>
          <w:p w:rsidR="00300D8F" w:rsidRPr="00F41C31" w:rsidRDefault="00600797" w:rsidP="00300D8F">
            <w:pPr>
              <w:pStyle w:val="ListParagraph"/>
              <w:numPr>
                <w:ilvl w:val="0"/>
                <w:numId w:val="4"/>
              </w:numPr>
              <w:autoSpaceDE w:val="0"/>
              <w:autoSpaceDN w:val="0"/>
              <w:adjustRightInd w:val="0"/>
              <w:ind w:left="875"/>
            </w:pPr>
            <w:r w:rsidRPr="00F41C31">
              <w:t>Petroleum refineries, pipeline compressor or pumping stations, loading terminals, compounding</w:t>
            </w:r>
            <w:r w:rsidR="00300D8F" w:rsidRPr="00F41C31">
              <w:t xml:space="preserve"> plants, refine</w:t>
            </w:r>
            <w:r w:rsidR="008B3244">
              <w:t>ry tank farms and natural gas p</w:t>
            </w:r>
            <w:r w:rsidRPr="00F41C31">
              <w:t>rocessing</w:t>
            </w:r>
            <w:r w:rsidR="00300D8F" w:rsidRPr="00F41C31">
              <w:t xml:space="preserve"> </w:t>
            </w:r>
            <w:r w:rsidRPr="00F41C31">
              <w:t>plants.</w:t>
            </w:r>
          </w:p>
          <w:p w:rsidR="00300D8F" w:rsidRPr="00F41C31" w:rsidRDefault="00600797" w:rsidP="00300D8F">
            <w:pPr>
              <w:pStyle w:val="ListParagraph"/>
              <w:numPr>
                <w:ilvl w:val="0"/>
                <w:numId w:val="4"/>
              </w:numPr>
              <w:autoSpaceDE w:val="0"/>
              <w:autoSpaceDN w:val="0"/>
              <w:adjustRightInd w:val="0"/>
              <w:ind w:left="875"/>
            </w:pPr>
            <w:r w:rsidRPr="00F41C31">
              <w:t>Integrated chemical plants or portions of such</w:t>
            </w:r>
            <w:r w:rsidR="00300D8F" w:rsidRPr="00F41C31">
              <w:t xml:space="preserve"> </w:t>
            </w:r>
            <w:r w:rsidRPr="00F41C31">
              <w:t>plants where flammable or combustible liquids or</w:t>
            </w:r>
            <w:r w:rsidR="00300D8F" w:rsidRPr="00F41C31">
              <w:t xml:space="preserve"> </w:t>
            </w:r>
            <w:r w:rsidRPr="00F41C31">
              <w:t>gases are produced by, or used in, chemical reactions.</w:t>
            </w:r>
          </w:p>
          <w:p w:rsidR="00300D8F" w:rsidRPr="00F41C31" w:rsidRDefault="00600797" w:rsidP="00300D8F">
            <w:pPr>
              <w:pStyle w:val="ListParagraph"/>
              <w:numPr>
                <w:ilvl w:val="0"/>
                <w:numId w:val="4"/>
              </w:numPr>
              <w:autoSpaceDE w:val="0"/>
              <w:autoSpaceDN w:val="0"/>
              <w:adjustRightInd w:val="0"/>
              <w:ind w:left="875"/>
            </w:pPr>
            <w:r w:rsidRPr="00F41C31">
              <w:t>LP-gas installations at utility gas plants.</w:t>
            </w:r>
          </w:p>
          <w:p w:rsidR="00300D8F" w:rsidRPr="00F41C31" w:rsidRDefault="00600797" w:rsidP="00300D8F">
            <w:pPr>
              <w:pStyle w:val="ListParagraph"/>
              <w:numPr>
                <w:ilvl w:val="0"/>
                <w:numId w:val="4"/>
              </w:numPr>
              <w:autoSpaceDE w:val="0"/>
              <w:autoSpaceDN w:val="0"/>
              <w:adjustRightInd w:val="0"/>
              <w:ind w:left="875"/>
            </w:pPr>
            <w:r w:rsidRPr="00F41C31">
              <w:t>Liquefied natural gas (LNG) installations.</w:t>
            </w:r>
          </w:p>
          <w:p w:rsidR="00300D8F" w:rsidRPr="00F41C31" w:rsidRDefault="00600797" w:rsidP="00300D8F">
            <w:pPr>
              <w:pStyle w:val="ListParagraph"/>
              <w:numPr>
                <w:ilvl w:val="0"/>
                <w:numId w:val="4"/>
              </w:numPr>
              <w:autoSpaceDE w:val="0"/>
              <w:autoSpaceDN w:val="0"/>
              <w:adjustRightInd w:val="0"/>
              <w:ind w:left="875"/>
            </w:pPr>
            <w:r w:rsidRPr="00F41C31">
              <w:t xml:space="preserve">Fuel gas </w:t>
            </w:r>
            <w:r w:rsidRPr="00F41C31">
              <w:rPr>
                <w:i/>
                <w:iCs/>
              </w:rPr>
              <w:t xml:space="preserve">piping </w:t>
            </w:r>
            <w:r w:rsidRPr="00F41C31">
              <w:t>in power and atomic energy plants.</w:t>
            </w:r>
          </w:p>
          <w:p w:rsidR="00300D8F" w:rsidRPr="00F41C31" w:rsidRDefault="00600797" w:rsidP="00300D8F">
            <w:pPr>
              <w:pStyle w:val="ListParagraph"/>
              <w:numPr>
                <w:ilvl w:val="0"/>
                <w:numId w:val="4"/>
              </w:numPr>
              <w:autoSpaceDE w:val="0"/>
              <w:autoSpaceDN w:val="0"/>
              <w:adjustRightInd w:val="0"/>
              <w:ind w:left="875"/>
            </w:pPr>
            <w:r w:rsidRPr="00F41C31">
              <w:t xml:space="preserve">Proprietary items of </w:t>
            </w:r>
            <w:r w:rsidRPr="00F41C31">
              <w:rPr>
                <w:i/>
                <w:iCs/>
              </w:rPr>
              <w:t>equipment</w:t>
            </w:r>
            <w:r w:rsidRPr="00F41C31">
              <w:t>, apparatus or</w:t>
            </w:r>
            <w:r w:rsidR="00300D8F" w:rsidRPr="00F41C31">
              <w:t xml:space="preserve"> </w:t>
            </w:r>
            <w:r w:rsidRPr="00F41C31">
              <w:t>instruments such as gas-generating sets, compressors</w:t>
            </w:r>
            <w:r w:rsidR="00300D8F" w:rsidRPr="00F41C31">
              <w:t xml:space="preserve"> </w:t>
            </w:r>
            <w:r w:rsidRPr="00F41C31">
              <w:t>and calorimeters.</w:t>
            </w:r>
          </w:p>
          <w:p w:rsidR="00300D8F" w:rsidRPr="00F41C31" w:rsidRDefault="00600797" w:rsidP="00300D8F">
            <w:pPr>
              <w:pStyle w:val="ListParagraph"/>
              <w:numPr>
                <w:ilvl w:val="0"/>
                <w:numId w:val="4"/>
              </w:numPr>
              <w:autoSpaceDE w:val="0"/>
              <w:autoSpaceDN w:val="0"/>
              <w:adjustRightInd w:val="0"/>
              <w:ind w:left="875"/>
            </w:pPr>
            <w:r w:rsidRPr="00F41C31">
              <w:t xml:space="preserve">LP-gas </w:t>
            </w:r>
            <w:r w:rsidRPr="00F41C31">
              <w:rPr>
                <w:i/>
                <w:iCs/>
              </w:rPr>
              <w:t xml:space="preserve">equipment </w:t>
            </w:r>
            <w:r w:rsidRPr="00F41C31">
              <w:t>for vaporization, gas mixing and</w:t>
            </w:r>
            <w:r w:rsidR="00300D8F" w:rsidRPr="00F41C31">
              <w:t xml:space="preserve"> </w:t>
            </w:r>
            <w:r w:rsidRPr="00F41C31">
              <w:t>gas manufacturing.</w:t>
            </w:r>
          </w:p>
          <w:p w:rsidR="00300D8F" w:rsidRPr="00F41C31" w:rsidRDefault="00600797" w:rsidP="00300D8F">
            <w:pPr>
              <w:pStyle w:val="ListParagraph"/>
              <w:numPr>
                <w:ilvl w:val="0"/>
                <w:numId w:val="4"/>
              </w:numPr>
              <w:autoSpaceDE w:val="0"/>
              <w:autoSpaceDN w:val="0"/>
              <w:adjustRightInd w:val="0"/>
              <w:ind w:left="875"/>
            </w:pPr>
            <w:r w:rsidRPr="00F41C31">
              <w:t xml:space="preserve">Temporary LP-gas </w:t>
            </w:r>
            <w:r w:rsidRPr="00F41C31">
              <w:rPr>
                <w:i/>
                <w:iCs/>
              </w:rPr>
              <w:t xml:space="preserve">piping </w:t>
            </w:r>
            <w:r w:rsidRPr="00F41C31">
              <w:t>for buildings under construction</w:t>
            </w:r>
            <w:r w:rsidR="00300D8F" w:rsidRPr="00F41C31">
              <w:t xml:space="preserve"> </w:t>
            </w:r>
            <w:r w:rsidRPr="00F41C31">
              <w:t>or renovation that is not to become part of</w:t>
            </w:r>
            <w:r w:rsidR="00300D8F" w:rsidRPr="00F41C31">
              <w:t xml:space="preserve"> </w:t>
            </w:r>
            <w:r w:rsidRPr="00F41C31">
              <w:t xml:space="preserve">the permanent </w:t>
            </w:r>
            <w:r w:rsidRPr="00F41C31">
              <w:rPr>
                <w:i/>
                <w:iCs/>
              </w:rPr>
              <w:t xml:space="preserve">piping </w:t>
            </w:r>
            <w:r w:rsidRPr="00F41C31">
              <w:t>system.</w:t>
            </w:r>
          </w:p>
          <w:p w:rsidR="00300D8F" w:rsidRPr="00F41C31" w:rsidRDefault="00600797" w:rsidP="00300D8F">
            <w:pPr>
              <w:pStyle w:val="ListParagraph"/>
              <w:numPr>
                <w:ilvl w:val="0"/>
                <w:numId w:val="4"/>
              </w:numPr>
              <w:autoSpaceDE w:val="0"/>
              <w:autoSpaceDN w:val="0"/>
              <w:adjustRightInd w:val="0"/>
              <w:ind w:left="875"/>
            </w:pPr>
            <w:r w:rsidRPr="00F41C31">
              <w:t xml:space="preserve"> Installation of LP-gas systems for railroad switch</w:t>
            </w:r>
            <w:r w:rsidR="00300D8F" w:rsidRPr="00F41C31">
              <w:t xml:space="preserve"> </w:t>
            </w:r>
            <w:r w:rsidRPr="00F41C31">
              <w:t>heating.</w:t>
            </w:r>
          </w:p>
          <w:p w:rsidR="00300D8F" w:rsidRPr="00F41C31" w:rsidRDefault="00600797" w:rsidP="00300D8F">
            <w:pPr>
              <w:pStyle w:val="ListParagraph"/>
              <w:numPr>
                <w:ilvl w:val="0"/>
                <w:numId w:val="4"/>
              </w:numPr>
              <w:autoSpaceDE w:val="0"/>
              <w:autoSpaceDN w:val="0"/>
              <w:adjustRightInd w:val="0"/>
              <w:ind w:left="875"/>
            </w:pPr>
            <w:r w:rsidRPr="00F41C31">
              <w:t>Installation of hydrogen gas, LP-gas and compressed</w:t>
            </w:r>
            <w:r w:rsidR="00300D8F" w:rsidRPr="00F41C31">
              <w:t xml:space="preserve"> </w:t>
            </w:r>
            <w:r w:rsidRPr="00F41C31">
              <w:t>natural gas (CNG) systems on vehicles.</w:t>
            </w:r>
          </w:p>
          <w:p w:rsidR="00300D8F" w:rsidRPr="00F41C31" w:rsidRDefault="00600797" w:rsidP="00300D8F">
            <w:pPr>
              <w:pStyle w:val="ListParagraph"/>
              <w:numPr>
                <w:ilvl w:val="0"/>
                <w:numId w:val="4"/>
              </w:numPr>
              <w:autoSpaceDE w:val="0"/>
              <w:autoSpaceDN w:val="0"/>
              <w:adjustRightInd w:val="0"/>
              <w:ind w:left="875"/>
            </w:pPr>
            <w:r w:rsidRPr="00F41C31">
              <w:t xml:space="preserve">Except as provided in Section 401.1.1, gas </w:t>
            </w:r>
            <w:r w:rsidRPr="00F41C31">
              <w:rPr>
                <w:i/>
                <w:iCs/>
              </w:rPr>
              <w:t>piping</w:t>
            </w:r>
            <w:r w:rsidRPr="00F41C31">
              <w:t>,</w:t>
            </w:r>
            <w:r w:rsidR="00300D8F" w:rsidRPr="00F41C31">
              <w:t xml:space="preserve"> </w:t>
            </w:r>
            <w:r w:rsidRPr="00F41C31">
              <w:t>meters, gas pressure regulators and other appurtenances</w:t>
            </w:r>
            <w:r w:rsidR="00300D8F" w:rsidRPr="00F41C31">
              <w:t xml:space="preserve"> </w:t>
            </w:r>
            <w:r w:rsidRPr="00F41C31">
              <w:t>used by the serving gas supplier in the distribution</w:t>
            </w:r>
            <w:r w:rsidR="00300D8F" w:rsidRPr="00F41C31">
              <w:t xml:space="preserve"> </w:t>
            </w:r>
            <w:r w:rsidRPr="00F41C31">
              <w:t>of gas, other than undiluted LP-gas.</w:t>
            </w:r>
          </w:p>
          <w:p w:rsidR="00300D8F" w:rsidRPr="00F41C31" w:rsidRDefault="00600797" w:rsidP="00300D8F">
            <w:pPr>
              <w:pStyle w:val="ListParagraph"/>
              <w:numPr>
                <w:ilvl w:val="0"/>
                <w:numId w:val="4"/>
              </w:numPr>
              <w:autoSpaceDE w:val="0"/>
              <w:autoSpaceDN w:val="0"/>
              <w:adjustRightInd w:val="0"/>
              <w:ind w:left="875"/>
            </w:pPr>
            <w:r w:rsidRPr="00F41C31">
              <w:t>Building design and construction, except as specified</w:t>
            </w:r>
            <w:r w:rsidR="00300D8F" w:rsidRPr="00F41C31">
              <w:t xml:space="preserve"> </w:t>
            </w:r>
            <w:r w:rsidRPr="00F41C31">
              <w:t>herein.</w:t>
            </w:r>
          </w:p>
          <w:p w:rsidR="00300D8F" w:rsidRPr="00F41C31" w:rsidRDefault="00600797" w:rsidP="00300D8F">
            <w:pPr>
              <w:pStyle w:val="ListParagraph"/>
              <w:numPr>
                <w:ilvl w:val="0"/>
                <w:numId w:val="4"/>
              </w:numPr>
              <w:autoSpaceDE w:val="0"/>
              <w:autoSpaceDN w:val="0"/>
              <w:adjustRightInd w:val="0"/>
              <w:ind w:left="875"/>
            </w:pPr>
            <w:r w:rsidRPr="00F41C31">
              <w:rPr>
                <w:i/>
                <w:iCs/>
              </w:rPr>
              <w:t xml:space="preserve">Piping </w:t>
            </w:r>
            <w:r w:rsidRPr="00F41C31">
              <w:t>systems for mixtures of gas and air within</w:t>
            </w:r>
            <w:r w:rsidR="00300D8F" w:rsidRPr="00F41C31">
              <w:t xml:space="preserve"> </w:t>
            </w:r>
            <w:r w:rsidRPr="00F41C31">
              <w:t>the flammable range with an operating pressure</w:t>
            </w:r>
            <w:r w:rsidR="00300D8F" w:rsidRPr="00F41C31">
              <w:t xml:space="preserve"> </w:t>
            </w:r>
            <w:r w:rsidRPr="00F41C31">
              <w:t xml:space="preserve">greater than 10 psig (69 </w:t>
            </w:r>
            <w:proofErr w:type="spellStart"/>
            <w:r w:rsidRPr="00F41C31">
              <w:t>kPa</w:t>
            </w:r>
            <w:proofErr w:type="spellEnd"/>
            <w:r w:rsidRPr="00F41C31">
              <w:t xml:space="preserve"> gauge).</w:t>
            </w:r>
          </w:p>
          <w:p w:rsidR="00600797" w:rsidRPr="00F41C31" w:rsidRDefault="00600797" w:rsidP="00300D8F">
            <w:pPr>
              <w:pStyle w:val="ListParagraph"/>
              <w:numPr>
                <w:ilvl w:val="0"/>
                <w:numId w:val="4"/>
              </w:numPr>
              <w:autoSpaceDE w:val="0"/>
              <w:autoSpaceDN w:val="0"/>
              <w:adjustRightInd w:val="0"/>
              <w:ind w:left="875"/>
            </w:pPr>
            <w:r w:rsidRPr="00F41C31">
              <w:t>Portable fuel cell appliances that are neither connected</w:t>
            </w:r>
            <w:r w:rsidR="00300D8F" w:rsidRPr="00F41C31">
              <w:t xml:space="preserve"> </w:t>
            </w:r>
            <w:r w:rsidRPr="00F41C31">
              <w:t xml:space="preserve">to a fixed </w:t>
            </w:r>
            <w:r w:rsidRPr="00F41C31">
              <w:rPr>
                <w:i/>
                <w:iCs/>
              </w:rPr>
              <w:t xml:space="preserve">piping </w:t>
            </w:r>
            <w:r w:rsidRPr="00F41C31">
              <w:t>system nor interconnected</w:t>
            </w:r>
            <w:r w:rsidR="00300D8F" w:rsidRPr="00F41C31">
              <w:t xml:space="preserve"> </w:t>
            </w:r>
            <w:r w:rsidRPr="00F41C31">
              <w:t>to a power grid.</w:t>
            </w:r>
          </w:p>
          <w:p w:rsidR="00300D8F" w:rsidRPr="005121E2" w:rsidRDefault="00300D8F" w:rsidP="00300D8F">
            <w:pPr>
              <w:pStyle w:val="ListParagraph"/>
              <w:autoSpaceDE w:val="0"/>
              <w:autoSpaceDN w:val="0"/>
              <w:adjustRightInd w:val="0"/>
              <w:ind w:left="875"/>
              <w:rPr>
                <w:u w:val="single"/>
              </w:rPr>
            </w:pPr>
          </w:p>
          <w:p w:rsidR="00600797" w:rsidRPr="00F41C31" w:rsidRDefault="003839B9" w:rsidP="00300D8F">
            <w:pPr>
              <w:autoSpaceDE w:val="0"/>
              <w:autoSpaceDN w:val="0"/>
              <w:adjustRightInd w:val="0"/>
              <w:ind w:left="245"/>
            </w:pPr>
            <w:r w:rsidRPr="00F41C31">
              <w:rPr>
                <w:b/>
                <w:bCs/>
              </w:rPr>
              <w:t>300</w:t>
            </w:r>
            <w:r w:rsidR="00300D8F" w:rsidRPr="00F41C31">
              <w:rPr>
                <w:b/>
                <w:bCs/>
              </w:rPr>
              <w:t>.</w:t>
            </w:r>
            <w:r w:rsidR="00620E5B" w:rsidRPr="00F41C31">
              <w:rPr>
                <w:b/>
                <w:bCs/>
              </w:rPr>
              <w:t>1.</w:t>
            </w:r>
            <w:r w:rsidR="00600797" w:rsidRPr="00F41C31">
              <w:rPr>
                <w:b/>
                <w:bCs/>
              </w:rPr>
              <w:t xml:space="preserve">5 Other fuels. </w:t>
            </w:r>
            <w:r w:rsidR="00600797" w:rsidRPr="00F41C31">
              <w:t>The requirements for the design,</w:t>
            </w:r>
            <w:r w:rsidR="00300D8F" w:rsidRPr="00F41C31">
              <w:t xml:space="preserve"> </w:t>
            </w:r>
            <w:r w:rsidR="00600797" w:rsidRPr="00F41C31">
              <w:t xml:space="preserve">installation, maintenance, </w:t>
            </w:r>
            <w:r w:rsidR="00600797" w:rsidRPr="00F41C31">
              <w:rPr>
                <w:i/>
                <w:iCs/>
              </w:rPr>
              <w:t xml:space="preserve">alteration </w:t>
            </w:r>
            <w:r w:rsidR="00600797" w:rsidRPr="00F41C31">
              <w:t>and inspection of</w:t>
            </w:r>
            <w:r w:rsidR="00300D8F" w:rsidRPr="00F41C31">
              <w:t xml:space="preserve"> </w:t>
            </w:r>
            <w:r w:rsidR="00600797" w:rsidRPr="00F41C31">
              <w:t>mechanical systems operating with fuels other than fuel</w:t>
            </w:r>
            <w:r w:rsidR="00300D8F" w:rsidRPr="00F41C31">
              <w:t xml:space="preserve"> </w:t>
            </w:r>
            <w:r w:rsidR="00600797" w:rsidRPr="00F41C31">
              <w:t xml:space="preserve">gas shall be regulated by the </w:t>
            </w:r>
            <w:r w:rsidR="00600797" w:rsidRPr="00F41C31">
              <w:rPr>
                <w:i/>
                <w:iCs/>
              </w:rPr>
              <w:t>International Mechanical</w:t>
            </w:r>
            <w:r w:rsidR="00300D8F" w:rsidRPr="00F41C31">
              <w:rPr>
                <w:i/>
                <w:iCs/>
              </w:rPr>
              <w:t xml:space="preserve"> </w:t>
            </w:r>
            <w:r w:rsidR="00600797" w:rsidRPr="00F41C31">
              <w:rPr>
                <w:i/>
                <w:iCs/>
              </w:rPr>
              <w:t>Code</w:t>
            </w:r>
            <w:r w:rsidR="00600797" w:rsidRPr="00F41C31">
              <w:t>.</w:t>
            </w:r>
          </w:p>
          <w:p w:rsidR="00300D8F" w:rsidRDefault="00300D8F" w:rsidP="00300D8F">
            <w:pPr>
              <w:autoSpaceDE w:val="0"/>
              <w:autoSpaceDN w:val="0"/>
              <w:adjustRightInd w:val="0"/>
              <w:ind w:left="245"/>
            </w:pPr>
          </w:p>
          <w:p w:rsidR="00600797" w:rsidRPr="00F41C31" w:rsidRDefault="00300D8F" w:rsidP="00600797">
            <w:pPr>
              <w:autoSpaceDE w:val="0"/>
              <w:autoSpaceDN w:val="0"/>
              <w:adjustRightInd w:val="0"/>
            </w:pPr>
            <w:r w:rsidRPr="00F41C31">
              <w:rPr>
                <w:b/>
                <w:bCs/>
              </w:rPr>
              <w:t>3</w:t>
            </w:r>
            <w:r w:rsidR="00620E5B" w:rsidRPr="00F41C31">
              <w:rPr>
                <w:b/>
                <w:bCs/>
              </w:rPr>
              <w:t>00.2</w:t>
            </w:r>
            <w:r w:rsidR="00600797" w:rsidRPr="00F41C31">
              <w:rPr>
                <w:b/>
                <w:bCs/>
              </w:rPr>
              <w:t xml:space="preserve"> Appendices. </w:t>
            </w:r>
            <w:r w:rsidR="005121E2" w:rsidRPr="00F41C31">
              <w:t>Appendices are not enforceable unless they are specifically referenced in the body of the code or adopted by the Department of Community Affairs or the Authority Having Jurisdiction.</w:t>
            </w:r>
          </w:p>
          <w:p w:rsidR="00300D8F" w:rsidRPr="00F41C31" w:rsidRDefault="00300D8F" w:rsidP="00600797">
            <w:pPr>
              <w:autoSpaceDE w:val="0"/>
              <w:autoSpaceDN w:val="0"/>
              <w:adjustRightInd w:val="0"/>
              <w:rPr>
                <w:b/>
                <w:bCs/>
              </w:rPr>
            </w:pPr>
          </w:p>
          <w:p w:rsidR="00600797" w:rsidRPr="00F41C31" w:rsidRDefault="00300D8F" w:rsidP="00600797">
            <w:pPr>
              <w:autoSpaceDE w:val="0"/>
              <w:autoSpaceDN w:val="0"/>
              <w:adjustRightInd w:val="0"/>
            </w:pPr>
            <w:r w:rsidRPr="00F41C31">
              <w:rPr>
                <w:b/>
                <w:bCs/>
              </w:rPr>
              <w:t>3</w:t>
            </w:r>
            <w:r w:rsidR="00620E5B" w:rsidRPr="00F41C31">
              <w:rPr>
                <w:b/>
                <w:bCs/>
              </w:rPr>
              <w:t>00.3</w:t>
            </w:r>
            <w:r w:rsidR="00600797" w:rsidRPr="00F41C31">
              <w:rPr>
                <w:b/>
                <w:bCs/>
              </w:rPr>
              <w:t xml:space="preserve"> Intent. </w:t>
            </w:r>
            <w:r w:rsidR="00600797" w:rsidRPr="00F41C31">
              <w:t>The purpose of this code is to provide minimum</w:t>
            </w:r>
            <w:r w:rsidRPr="00F41C31">
              <w:t xml:space="preserve"> </w:t>
            </w:r>
            <w:r w:rsidR="00600797" w:rsidRPr="00F41C31">
              <w:t>standards to safeguard life or limb, health, property and</w:t>
            </w:r>
            <w:r w:rsidRPr="00F41C31">
              <w:t xml:space="preserve"> </w:t>
            </w:r>
            <w:r w:rsidR="00600797" w:rsidRPr="00F41C31">
              <w:t>public welfare by regulating and controlling the design, construction,</w:t>
            </w:r>
            <w:r w:rsidRPr="00F41C31">
              <w:t xml:space="preserve"> </w:t>
            </w:r>
            <w:proofErr w:type="gramStart"/>
            <w:r w:rsidR="00600797" w:rsidRPr="00F41C31">
              <w:t>installation</w:t>
            </w:r>
            <w:proofErr w:type="gramEnd"/>
            <w:r w:rsidR="00600797" w:rsidRPr="00F41C31">
              <w:t>, quality of materials, location, operation</w:t>
            </w:r>
            <w:r w:rsidRPr="00F41C31">
              <w:t xml:space="preserve"> </w:t>
            </w:r>
            <w:r w:rsidR="00600797" w:rsidRPr="00F41C31">
              <w:t>and maintenance or use of fuel gas systems.</w:t>
            </w:r>
          </w:p>
          <w:p w:rsidR="00300D8F" w:rsidRPr="00F41C31" w:rsidRDefault="00300D8F" w:rsidP="00600797">
            <w:pPr>
              <w:autoSpaceDE w:val="0"/>
              <w:autoSpaceDN w:val="0"/>
              <w:adjustRightInd w:val="0"/>
              <w:rPr>
                <w:b/>
                <w:bCs/>
              </w:rPr>
            </w:pPr>
          </w:p>
          <w:p w:rsidR="00600797" w:rsidRPr="00F41C31" w:rsidRDefault="00620E5B" w:rsidP="00620E5B">
            <w:pPr>
              <w:autoSpaceDE w:val="0"/>
              <w:autoSpaceDN w:val="0"/>
              <w:adjustRightInd w:val="0"/>
            </w:pPr>
            <w:r w:rsidRPr="00F41C31">
              <w:rPr>
                <w:b/>
                <w:bCs/>
              </w:rPr>
              <w:lastRenderedPageBreak/>
              <w:t>300.4</w:t>
            </w:r>
            <w:r w:rsidR="00600797" w:rsidRPr="00F41C31">
              <w:rPr>
                <w:b/>
                <w:bCs/>
              </w:rPr>
              <w:t xml:space="preserve"> Severability. </w:t>
            </w:r>
            <w:r w:rsidR="00600797" w:rsidRPr="00F41C31">
              <w:t>If a section, subsection, sentence,</w:t>
            </w:r>
            <w:r w:rsidR="00300D8F" w:rsidRPr="00F41C31">
              <w:t xml:space="preserve"> </w:t>
            </w:r>
            <w:r w:rsidR="00600797" w:rsidRPr="00F41C31">
              <w:t>clause or phrase of this code is, for any reason, held to be</w:t>
            </w:r>
            <w:r w:rsidRPr="00F41C31">
              <w:t xml:space="preserve"> </w:t>
            </w:r>
            <w:r w:rsidR="00600797" w:rsidRPr="00F41C31">
              <w:t>unc</w:t>
            </w:r>
            <w:r w:rsidRPr="00F41C31">
              <w:t>onstitutional, such decision shall not affect the validity of the remaining portions of this code.</w:t>
            </w:r>
          </w:p>
          <w:p w:rsidR="002E67F6" w:rsidRDefault="000174D8" w:rsidP="002E67F6">
            <w:pPr>
              <w:autoSpaceDE w:val="0"/>
              <w:autoSpaceDN w:val="0"/>
              <w:adjustRightInd w:val="0"/>
              <w:rPr>
                <w:u w:val="single"/>
              </w:rPr>
            </w:pPr>
            <w:r w:rsidRPr="005121E2">
              <w:rPr>
                <w:u w:val="single"/>
              </w:rPr>
              <w:t xml:space="preserve"> </w:t>
            </w:r>
            <w:r w:rsidR="00ED23FF" w:rsidRPr="005121E2">
              <w:rPr>
                <w:u w:val="single"/>
              </w:rPr>
              <w:t>(</w:t>
            </w:r>
            <w:r w:rsidRPr="005121E2">
              <w:rPr>
                <w:u w:val="single"/>
              </w:rPr>
              <w:t>Effective January 1, 2014</w:t>
            </w:r>
            <w:r w:rsidR="002E67F6" w:rsidRPr="005121E2">
              <w:rPr>
                <w:u w:val="single"/>
              </w:rPr>
              <w:t>)</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97ADA">
              <w:rPr>
                <w:color w:val="548DD4" w:themeColor="text2" w:themeTint="99"/>
                <w:sz w:val="20"/>
                <w:szCs w:val="20"/>
              </w:rPr>
              <w:t xml:space="preserve"> Joel Rodriguez to c</w:t>
            </w:r>
            <w:r w:rsidR="00142EAD">
              <w:rPr>
                <w:color w:val="548DD4" w:themeColor="text2" w:themeTint="99"/>
                <w:sz w:val="20"/>
                <w:szCs w:val="20"/>
              </w:rPr>
              <w:t xml:space="preserve">arry forward as revised </w:t>
            </w:r>
            <w:r w:rsidR="00297ADA">
              <w:rPr>
                <w:color w:val="548DD4" w:themeColor="text2" w:themeTint="99"/>
                <w:sz w:val="20"/>
                <w:szCs w:val="20"/>
              </w:rPr>
              <w:t xml:space="preserve"> </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97ADA">
              <w:rPr>
                <w:color w:val="548DD4" w:themeColor="text2" w:themeTint="99"/>
                <w:sz w:val="20"/>
                <w:szCs w:val="20"/>
              </w:rPr>
              <w:t xml:space="preserve"> Andrea Papageorge</w:t>
            </w:r>
          </w:p>
          <w:p w:rsidR="004962D9" w:rsidRDefault="00EE51B6" w:rsidP="00EE51B6">
            <w:pPr>
              <w:autoSpaceDE w:val="0"/>
              <w:autoSpaceDN w:val="0"/>
              <w:adjustRightInd w:val="0"/>
              <w:ind w:left="720"/>
              <w:rPr>
                <w:color w:val="548DD4" w:themeColor="text2" w:themeTint="99"/>
              </w:rPr>
            </w:pPr>
            <w:r w:rsidRPr="004962D9">
              <w:rPr>
                <w:color w:val="548DD4" w:themeColor="text2" w:themeTint="99"/>
              </w:rPr>
              <w:t>Result:</w:t>
            </w:r>
            <w:r w:rsidR="00297ADA">
              <w:rPr>
                <w:color w:val="548DD4" w:themeColor="text2" w:themeTint="99"/>
              </w:rPr>
              <w:t xml:space="preserve"> </w:t>
            </w:r>
            <w:r w:rsidR="000C0772">
              <w:rPr>
                <w:color w:val="548DD4" w:themeColor="text2" w:themeTint="99"/>
              </w:rPr>
              <w:t>Unanimous by consent agenda</w:t>
            </w:r>
          </w:p>
          <w:p w:rsidR="00297ADA" w:rsidRPr="00297ADA" w:rsidRDefault="00297ADA" w:rsidP="00EE51B6">
            <w:pPr>
              <w:autoSpaceDE w:val="0"/>
              <w:autoSpaceDN w:val="0"/>
              <w:adjustRightInd w:val="0"/>
              <w:ind w:left="720"/>
              <w:rPr>
                <w:color w:val="FF0000"/>
                <w:u w:val="single"/>
              </w:rPr>
            </w:pPr>
          </w:p>
        </w:tc>
        <w:tc>
          <w:tcPr>
            <w:tcW w:w="1473" w:type="dxa"/>
            <w:tcBorders>
              <w:top w:val="single" w:sz="6" w:space="0" w:color="auto"/>
              <w:left w:val="single" w:sz="6" w:space="0" w:color="auto"/>
              <w:bottom w:val="single" w:sz="6" w:space="0" w:color="auto"/>
              <w:right w:val="single" w:sz="6" w:space="0" w:color="auto"/>
            </w:tcBorders>
          </w:tcPr>
          <w:p w:rsidR="00A075D6" w:rsidRPr="00D16FB8" w:rsidRDefault="00736BA7" w:rsidP="00A246E0">
            <w:pPr>
              <w:jc w:val="center"/>
            </w:pPr>
            <w:r>
              <w:lastRenderedPageBreak/>
              <w:t>Task Force</w:t>
            </w:r>
          </w:p>
          <w:p w:rsidR="008957CA" w:rsidRPr="00D16FB8" w:rsidRDefault="008957CA" w:rsidP="00FF616D">
            <w:pPr>
              <w:jc w:val="center"/>
            </w:pPr>
          </w:p>
        </w:tc>
        <w:tc>
          <w:tcPr>
            <w:tcW w:w="1260" w:type="dxa"/>
            <w:tcBorders>
              <w:top w:val="single" w:sz="6" w:space="0" w:color="auto"/>
              <w:left w:val="single" w:sz="6" w:space="0" w:color="auto"/>
              <w:bottom w:val="single" w:sz="6" w:space="0" w:color="auto"/>
              <w:right w:val="single" w:sz="4" w:space="0" w:color="auto"/>
            </w:tcBorders>
          </w:tcPr>
          <w:p w:rsidR="00884C4A" w:rsidRDefault="000C0772" w:rsidP="00421026">
            <w:pPr>
              <w:jc w:val="center"/>
              <w:rPr>
                <w:b/>
              </w:rPr>
            </w:pPr>
            <w:r>
              <w:rPr>
                <w:b/>
              </w:rPr>
              <w:t>R</w:t>
            </w:r>
          </w:p>
          <w:p w:rsidR="000C0772" w:rsidRPr="00D16FB8" w:rsidRDefault="000C0772" w:rsidP="00421026">
            <w:pPr>
              <w:jc w:val="center"/>
              <w:rPr>
                <w:b/>
              </w:rPr>
            </w:pPr>
            <w:r>
              <w:rPr>
                <w:b/>
              </w:rPr>
              <w:t>(CF)</w:t>
            </w:r>
          </w:p>
        </w:tc>
      </w:tr>
      <w:tr w:rsidR="00035537"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C4543">
            <w:pPr>
              <w:rPr>
                <w:b/>
              </w:rPr>
            </w:pPr>
            <w:r>
              <w:rPr>
                <w:b/>
              </w:rPr>
              <w:lastRenderedPageBreak/>
              <w:t>IFGC</w:t>
            </w:r>
          </w:p>
          <w:p w:rsidR="00035537" w:rsidRDefault="00B242C1" w:rsidP="007C4543">
            <w:pPr>
              <w:rPr>
                <w:b/>
              </w:rPr>
            </w:pPr>
            <w:r>
              <w:rPr>
                <w:b/>
              </w:rPr>
              <w:t>2012</w:t>
            </w:r>
            <w:r w:rsidR="00DC6C9A">
              <w:rPr>
                <w:b/>
              </w:rPr>
              <w:t>-04</w:t>
            </w:r>
          </w:p>
          <w:p w:rsidR="00035537" w:rsidRPr="006B70B8" w:rsidRDefault="00035537" w:rsidP="007C4543">
            <w:pPr>
              <w:rPr>
                <w:sz w:val="18"/>
                <w:szCs w:val="18"/>
              </w:rPr>
            </w:pPr>
          </w:p>
        </w:tc>
        <w:tc>
          <w:tcPr>
            <w:tcW w:w="1203" w:type="dxa"/>
            <w:tcBorders>
              <w:top w:val="single" w:sz="6" w:space="0" w:color="auto"/>
              <w:left w:val="single" w:sz="6" w:space="0" w:color="auto"/>
              <w:bottom w:val="single" w:sz="6" w:space="0" w:color="auto"/>
              <w:right w:val="single" w:sz="6" w:space="0" w:color="auto"/>
            </w:tcBorders>
          </w:tcPr>
          <w:p w:rsidR="00035537" w:rsidRPr="00D16FB8" w:rsidRDefault="00A31917" w:rsidP="007C4543">
            <w:pPr>
              <w:rPr>
                <w:b/>
              </w:rPr>
            </w:pPr>
            <w:r>
              <w:rPr>
                <w:b/>
              </w:rPr>
              <w:t xml:space="preserve">[B] </w:t>
            </w:r>
            <w:r w:rsidR="00035537">
              <w:rPr>
                <w:b/>
              </w:rPr>
              <w:t>301.11</w:t>
            </w:r>
          </w:p>
        </w:tc>
        <w:tc>
          <w:tcPr>
            <w:tcW w:w="9777" w:type="dxa"/>
            <w:tcBorders>
              <w:top w:val="single" w:sz="6" w:space="0" w:color="auto"/>
              <w:left w:val="single" w:sz="6" w:space="0" w:color="auto"/>
              <w:bottom w:val="single" w:sz="6" w:space="0" w:color="auto"/>
              <w:right w:val="single" w:sz="6" w:space="0" w:color="auto"/>
            </w:tcBorders>
          </w:tcPr>
          <w:p w:rsidR="00035537" w:rsidRDefault="00035537" w:rsidP="007C4543">
            <w:pPr>
              <w:tabs>
                <w:tab w:val="left" w:pos="6820"/>
              </w:tabs>
              <w:autoSpaceDE w:val="0"/>
              <w:autoSpaceDN w:val="0"/>
              <w:adjustRightInd w:val="0"/>
            </w:pPr>
            <w:r>
              <w:t>*Delete Section</w:t>
            </w:r>
            <w:r w:rsidR="00A31917">
              <w:t xml:space="preserve"> [B]</w:t>
            </w:r>
            <w:r>
              <w:t xml:space="preserve"> 301.11 ‘Flood Hazard’ entirely without substitution</w:t>
            </w:r>
            <w:r w:rsidR="00AB5963">
              <w:t>.</w:t>
            </w:r>
          </w:p>
          <w:p w:rsidR="00035537" w:rsidRDefault="00BA76A1" w:rsidP="007C4543">
            <w:pPr>
              <w:tabs>
                <w:tab w:val="left" w:pos="6820"/>
              </w:tabs>
              <w:autoSpaceDE w:val="0"/>
              <w:autoSpaceDN w:val="0"/>
              <w:adjustRightInd w:val="0"/>
            </w:pPr>
            <w:r>
              <w:t>(Effective January 1, 2014</w:t>
            </w:r>
            <w:r w:rsidR="00035537">
              <w:t>)</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0C0772">
              <w:rPr>
                <w:color w:val="548DD4" w:themeColor="text2" w:themeTint="99"/>
                <w:sz w:val="20"/>
                <w:szCs w:val="20"/>
              </w:rPr>
              <w:t xml:space="preserve"> Andrea Papageorge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0C0772">
              <w:rPr>
                <w:color w:val="548DD4" w:themeColor="text2" w:themeTint="99"/>
                <w:sz w:val="20"/>
                <w:szCs w:val="20"/>
              </w:rPr>
              <w:t>Paul Laney</w:t>
            </w:r>
          </w:p>
          <w:p w:rsidR="00EE51B6" w:rsidRPr="00D16FB8" w:rsidRDefault="00EE51B6" w:rsidP="000C0772">
            <w:pPr>
              <w:tabs>
                <w:tab w:val="left" w:pos="6820"/>
              </w:tabs>
              <w:autoSpaceDE w:val="0"/>
              <w:autoSpaceDN w:val="0"/>
              <w:adjustRightInd w:val="0"/>
              <w:ind w:left="720"/>
            </w:pPr>
            <w:r w:rsidRPr="004962D9">
              <w:rPr>
                <w:color w:val="548DD4" w:themeColor="text2" w:themeTint="99"/>
              </w:rPr>
              <w:t>Result:</w:t>
            </w:r>
            <w:r w:rsidR="000C0772">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8957CA" w:rsidRPr="00D16FB8" w:rsidRDefault="00736BA7" w:rsidP="00C514FF">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BA76A1" w:rsidRDefault="000C0772" w:rsidP="00792C7D">
            <w:pPr>
              <w:jc w:val="center"/>
              <w:rPr>
                <w:b/>
              </w:rPr>
            </w:pPr>
            <w:r>
              <w:rPr>
                <w:b/>
              </w:rPr>
              <w:t>D</w:t>
            </w:r>
          </w:p>
          <w:p w:rsidR="000C0772" w:rsidRPr="00D16FB8" w:rsidRDefault="000C0772" w:rsidP="00792C7D">
            <w:pPr>
              <w:jc w:val="center"/>
              <w:rPr>
                <w:b/>
              </w:rPr>
            </w:pPr>
            <w:r>
              <w:rPr>
                <w:b/>
              </w:rPr>
              <w:t>(Do not CF)</w:t>
            </w:r>
          </w:p>
        </w:tc>
      </w:tr>
      <w:tr w:rsidR="00035537"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C4543">
            <w:pPr>
              <w:rPr>
                <w:b/>
              </w:rPr>
            </w:pPr>
            <w:r>
              <w:rPr>
                <w:b/>
              </w:rPr>
              <w:t>IFGC</w:t>
            </w:r>
          </w:p>
          <w:p w:rsidR="00035537" w:rsidRPr="00527140" w:rsidRDefault="00B242C1" w:rsidP="007C4543">
            <w:pPr>
              <w:rPr>
                <w:b/>
              </w:rPr>
            </w:pPr>
            <w:r>
              <w:rPr>
                <w:b/>
              </w:rPr>
              <w:t>2012</w:t>
            </w:r>
            <w:r w:rsidR="00035537">
              <w:rPr>
                <w:b/>
              </w:rPr>
              <w:t>-0</w:t>
            </w:r>
            <w:r w:rsidR="00DC6C9A">
              <w:rPr>
                <w:b/>
              </w:rPr>
              <w:t>5</w:t>
            </w:r>
          </w:p>
        </w:tc>
        <w:tc>
          <w:tcPr>
            <w:tcW w:w="1203" w:type="dxa"/>
            <w:tcBorders>
              <w:top w:val="single" w:sz="6" w:space="0" w:color="auto"/>
              <w:left w:val="single" w:sz="6" w:space="0" w:color="auto"/>
              <w:bottom w:val="single" w:sz="6" w:space="0" w:color="auto"/>
              <w:right w:val="single" w:sz="6" w:space="0" w:color="auto"/>
            </w:tcBorders>
          </w:tcPr>
          <w:p w:rsidR="00035537" w:rsidRPr="00527140" w:rsidRDefault="00035537" w:rsidP="007C4543">
            <w:pPr>
              <w:jc w:val="both"/>
              <w:rPr>
                <w:b/>
              </w:rPr>
            </w:pPr>
            <w:r>
              <w:rPr>
                <w:b/>
              </w:rPr>
              <w:t>[M] 307.3</w:t>
            </w:r>
          </w:p>
        </w:tc>
        <w:tc>
          <w:tcPr>
            <w:tcW w:w="9777" w:type="dxa"/>
            <w:tcBorders>
              <w:top w:val="single" w:sz="6" w:space="0" w:color="auto"/>
              <w:left w:val="single" w:sz="6" w:space="0" w:color="auto"/>
              <w:bottom w:val="single" w:sz="6" w:space="0" w:color="auto"/>
              <w:right w:val="single" w:sz="6" w:space="0" w:color="auto"/>
            </w:tcBorders>
          </w:tcPr>
          <w:p w:rsidR="00035537" w:rsidRPr="00F41C31" w:rsidRDefault="00035537" w:rsidP="007C4543">
            <w:pPr>
              <w:pStyle w:val="Default"/>
              <w:rPr>
                <w:bCs/>
                <w:sz w:val="20"/>
                <w:szCs w:val="20"/>
              </w:rPr>
            </w:pPr>
            <w:r w:rsidRPr="00F41C31">
              <w:rPr>
                <w:bCs/>
                <w:sz w:val="20"/>
                <w:szCs w:val="20"/>
              </w:rPr>
              <w:t xml:space="preserve">*Revise [M] 307.3 ‘Drain pipe materials and sizes’ to add a new exception to read as follows: </w:t>
            </w:r>
          </w:p>
          <w:p w:rsidR="00035537" w:rsidRPr="00F41C31" w:rsidRDefault="00035537" w:rsidP="007C4543">
            <w:pPr>
              <w:pStyle w:val="Default"/>
              <w:rPr>
                <w:bCs/>
                <w:sz w:val="20"/>
                <w:szCs w:val="20"/>
              </w:rPr>
            </w:pPr>
            <w:r w:rsidRPr="00F41C31">
              <w:rPr>
                <w:b/>
                <w:bCs/>
                <w:sz w:val="20"/>
                <w:szCs w:val="20"/>
              </w:rPr>
              <w:t>Exception:</w:t>
            </w:r>
            <w:r w:rsidRPr="00F41C31">
              <w:rPr>
                <w:bCs/>
                <w:sz w:val="20"/>
                <w:szCs w:val="20"/>
              </w:rPr>
              <w:t xml:space="preserve"> If an approved condensate pump is used, the condensate line must be sized according to the manufacturer’s instructions. </w:t>
            </w:r>
          </w:p>
          <w:p w:rsidR="00035537" w:rsidRDefault="008957CA" w:rsidP="007C4543">
            <w:pPr>
              <w:pStyle w:val="Default"/>
              <w:rPr>
                <w:bCs/>
                <w:sz w:val="20"/>
                <w:szCs w:val="20"/>
              </w:rPr>
            </w:pPr>
            <w:r w:rsidRPr="00F41C31">
              <w:rPr>
                <w:bCs/>
                <w:sz w:val="20"/>
                <w:szCs w:val="20"/>
              </w:rPr>
              <w:t>(Effectiv</w:t>
            </w:r>
            <w:r w:rsidR="00BA76A1" w:rsidRPr="00F41C31">
              <w:rPr>
                <w:bCs/>
                <w:sz w:val="20"/>
                <w:szCs w:val="20"/>
              </w:rPr>
              <w:t>e January 1, 2014</w:t>
            </w:r>
            <w:r w:rsidR="00035537" w:rsidRPr="00F41C31">
              <w:rPr>
                <w:bCs/>
                <w:sz w:val="20"/>
                <w:szCs w:val="20"/>
              </w:rPr>
              <w:t>)</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0C0772">
              <w:rPr>
                <w:color w:val="548DD4" w:themeColor="text2" w:themeTint="99"/>
                <w:sz w:val="20"/>
                <w:szCs w:val="20"/>
              </w:rPr>
              <w:t xml:space="preserve"> Joel Rodriguez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0C0772">
              <w:rPr>
                <w:color w:val="548DD4" w:themeColor="text2" w:themeTint="99"/>
                <w:sz w:val="20"/>
                <w:szCs w:val="20"/>
              </w:rPr>
              <w:t xml:space="preserve"> Paul Laney</w:t>
            </w:r>
          </w:p>
          <w:p w:rsidR="00EE51B6" w:rsidRPr="00F41C31" w:rsidRDefault="00EE51B6" w:rsidP="00EE51B6">
            <w:pPr>
              <w:pStyle w:val="Default"/>
              <w:ind w:left="720"/>
              <w:rPr>
                <w:bCs/>
                <w:sz w:val="20"/>
                <w:szCs w:val="20"/>
              </w:rPr>
            </w:pPr>
            <w:r w:rsidRPr="004962D9">
              <w:rPr>
                <w:color w:val="548DD4" w:themeColor="text2" w:themeTint="99"/>
                <w:sz w:val="20"/>
                <w:szCs w:val="20"/>
              </w:rPr>
              <w:t>Result:</w:t>
            </w:r>
            <w:r w:rsidR="000C0772">
              <w:rPr>
                <w:color w:val="548DD4" w:themeColor="text2" w:themeTint="99"/>
                <w:sz w:val="20"/>
                <w:szCs w:val="20"/>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8957CA" w:rsidRPr="00D16FB8" w:rsidRDefault="00736BA7" w:rsidP="00C514FF">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BA76A1" w:rsidRDefault="000C0772" w:rsidP="00792C7D">
            <w:pPr>
              <w:jc w:val="center"/>
              <w:rPr>
                <w:b/>
              </w:rPr>
            </w:pPr>
            <w:r>
              <w:rPr>
                <w:b/>
              </w:rPr>
              <w:t>D</w:t>
            </w:r>
          </w:p>
          <w:p w:rsidR="000C0772" w:rsidRPr="00D16FB8" w:rsidRDefault="000C0772" w:rsidP="00792C7D">
            <w:pPr>
              <w:jc w:val="center"/>
              <w:rPr>
                <w:b/>
              </w:rPr>
            </w:pPr>
            <w:r>
              <w:rPr>
                <w:b/>
              </w:rPr>
              <w:t>(Do not CF)</w:t>
            </w:r>
          </w:p>
        </w:tc>
      </w:tr>
      <w:tr w:rsidR="00035537" w:rsidRPr="00E561A1" w:rsidTr="005303AA">
        <w:trPr>
          <w:trHeight w:val="1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0512C4">
            <w:pPr>
              <w:rPr>
                <w:b/>
              </w:rPr>
            </w:pPr>
            <w:r>
              <w:rPr>
                <w:b/>
              </w:rPr>
              <w:t>IFGC</w:t>
            </w:r>
          </w:p>
          <w:p w:rsidR="00035537" w:rsidRDefault="00B242C1" w:rsidP="000512C4">
            <w:pPr>
              <w:rPr>
                <w:b/>
              </w:rPr>
            </w:pPr>
            <w:r>
              <w:rPr>
                <w:b/>
              </w:rPr>
              <w:t>2012</w:t>
            </w:r>
            <w:r w:rsidR="00B15D33">
              <w:rPr>
                <w:b/>
              </w:rPr>
              <w:t>-0</w:t>
            </w:r>
            <w:r w:rsidR="00DC6C9A">
              <w:rPr>
                <w:b/>
              </w:rPr>
              <w:t>6</w:t>
            </w:r>
          </w:p>
        </w:tc>
        <w:tc>
          <w:tcPr>
            <w:tcW w:w="1203" w:type="dxa"/>
            <w:tcBorders>
              <w:top w:val="single" w:sz="6" w:space="0" w:color="auto"/>
              <w:left w:val="single" w:sz="6" w:space="0" w:color="auto"/>
              <w:bottom w:val="single" w:sz="6" w:space="0" w:color="auto"/>
              <w:right w:val="single" w:sz="6" w:space="0" w:color="auto"/>
            </w:tcBorders>
          </w:tcPr>
          <w:p w:rsidR="00035537" w:rsidRDefault="00035537" w:rsidP="000512C4">
            <w:pPr>
              <w:rPr>
                <w:b/>
              </w:rPr>
            </w:pPr>
            <w:r>
              <w:rPr>
                <w:b/>
              </w:rPr>
              <w:t>310.1.1</w:t>
            </w:r>
          </w:p>
        </w:tc>
        <w:tc>
          <w:tcPr>
            <w:tcW w:w="9777" w:type="dxa"/>
            <w:tcBorders>
              <w:top w:val="single" w:sz="6" w:space="0" w:color="auto"/>
              <w:left w:val="single" w:sz="6" w:space="0" w:color="auto"/>
              <w:bottom w:val="single" w:sz="6" w:space="0" w:color="auto"/>
              <w:right w:val="single" w:sz="6" w:space="0" w:color="auto"/>
            </w:tcBorders>
          </w:tcPr>
          <w:p w:rsidR="00035537" w:rsidRPr="00035537" w:rsidRDefault="00035537" w:rsidP="00035537">
            <w:pPr>
              <w:autoSpaceDE w:val="0"/>
              <w:autoSpaceDN w:val="0"/>
              <w:adjustRightInd w:val="0"/>
              <w:rPr>
                <w:bCs/>
              </w:rPr>
            </w:pPr>
            <w:r>
              <w:rPr>
                <w:bCs/>
              </w:rPr>
              <w:t>*</w:t>
            </w:r>
            <w:r w:rsidR="00BA76A1">
              <w:rPr>
                <w:bCs/>
              </w:rPr>
              <w:t>Delete</w:t>
            </w:r>
            <w:r>
              <w:rPr>
                <w:bCs/>
              </w:rPr>
              <w:t xml:space="preserve"> Section 310.1.1 ‘</w:t>
            </w:r>
            <w:r w:rsidR="0011229A">
              <w:rPr>
                <w:bCs/>
              </w:rPr>
              <w:t>CSST’</w:t>
            </w:r>
            <w:r w:rsidR="00BA76A1">
              <w:rPr>
                <w:bCs/>
              </w:rPr>
              <w:t xml:space="preserve"> and substitute to read as follows:</w:t>
            </w:r>
          </w:p>
          <w:p w:rsidR="00035537" w:rsidRPr="00F41C31" w:rsidRDefault="00035537" w:rsidP="00035537">
            <w:pPr>
              <w:autoSpaceDE w:val="0"/>
              <w:autoSpaceDN w:val="0"/>
              <w:adjustRightInd w:val="0"/>
            </w:pPr>
            <w:r w:rsidRPr="00F41C31">
              <w:rPr>
                <w:b/>
                <w:bCs/>
              </w:rPr>
              <w:t xml:space="preserve">310.1.1 Bonding Corrugated Stainless Steel Tubing (CSST). </w:t>
            </w:r>
            <w:r w:rsidRPr="00F41C31">
              <w:t>Corrugated stainless steel tubing shall be directly bonded to the electrical grounding system. The direct bonding connection shall be made with American Wire Gauge (AWG) number 6 copper wire. The copper wire shall be attached to either the CSST fitting or to a segment of rigid piping component connected to a fitting located near the electrical meter using an approved bonding clamp in accordance with the CSST manufacturer’s installation instructions. The bonding conductor shall be affixed to either the grounding conductor or electrode using an approved clamp or other approved means of attachment.</w:t>
            </w:r>
          </w:p>
          <w:p w:rsidR="005121E2" w:rsidRPr="00F41C31" w:rsidRDefault="00BA76A1" w:rsidP="005121E2">
            <w:pPr>
              <w:tabs>
                <w:tab w:val="left" w:pos="245"/>
                <w:tab w:val="left" w:pos="6820"/>
              </w:tabs>
              <w:autoSpaceDE w:val="0"/>
              <w:autoSpaceDN w:val="0"/>
              <w:adjustRightInd w:val="0"/>
              <w:ind w:left="245"/>
            </w:pPr>
            <w:r w:rsidRPr="00F41C31">
              <w:rPr>
                <w:b/>
                <w:bCs/>
              </w:rPr>
              <w:t xml:space="preserve">Exception: </w:t>
            </w:r>
            <w:r w:rsidRPr="00F41C31">
              <w:t>CSST which has been tested and shown to be resistant to damage from lightning energy shall be bonded in accordance with the National Electrical Code NFPA 70 and the CSST manufacturer’s installation instructions.</w:t>
            </w:r>
          </w:p>
          <w:p w:rsidR="00174177" w:rsidRDefault="00BA76A1" w:rsidP="005121E2">
            <w:pPr>
              <w:tabs>
                <w:tab w:val="left" w:pos="245"/>
                <w:tab w:val="left" w:pos="6820"/>
              </w:tabs>
              <w:autoSpaceDE w:val="0"/>
              <w:autoSpaceDN w:val="0"/>
              <w:adjustRightInd w:val="0"/>
              <w:ind w:left="245" w:hanging="245"/>
            </w:pPr>
            <w:r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0C0772">
              <w:rPr>
                <w:color w:val="548DD4" w:themeColor="text2" w:themeTint="99"/>
                <w:sz w:val="20"/>
                <w:szCs w:val="20"/>
              </w:rPr>
              <w:t xml:space="preserve"> </w:t>
            </w:r>
            <w:r w:rsidR="002B1ED5">
              <w:rPr>
                <w:color w:val="548DD4" w:themeColor="text2" w:themeTint="99"/>
                <w:sz w:val="20"/>
                <w:szCs w:val="20"/>
              </w:rPr>
              <w:t>Andrea Papageorge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Joel Rodriguez</w:t>
            </w:r>
          </w:p>
          <w:p w:rsidR="00EE51B6" w:rsidRDefault="00EE51B6" w:rsidP="00EE51B6">
            <w:pPr>
              <w:tabs>
                <w:tab w:val="left" w:pos="245"/>
                <w:tab w:val="left" w:pos="6820"/>
              </w:tabs>
              <w:autoSpaceDE w:val="0"/>
              <w:autoSpaceDN w:val="0"/>
              <w:adjustRightInd w:val="0"/>
              <w:ind w:left="245"/>
            </w:pPr>
            <w:r>
              <w:rPr>
                <w:color w:val="548DD4" w:themeColor="text2" w:themeTint="99"/>
              </w:rPr>
              <w:t xml:space="preserve">         </w:t>
            </w: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8957CA" w:rsidRDefault="00736BA7" w:rsidP="00C514FF">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035537" w:rsidRDefault="002B1ED5" w:rsidP="00311771">
            <w:pPr>
              <w:jc w:val="center"/>
              <w:rPr>
                <w:rFonts w:ascii="Times New Roman Bold" w:hAnsi="Times New Roman Bold"/>
                <w:smallCaps/>
              </w:rPr>
            </w:pPr>
            <w:r>
              <w:rPr>
                <w:rFonts w:ascii="Times New Roman Bold" w:hAnsi="Times New Roman Bold"/>
                <w:smallCaps/>
              </w:rPr>
              <w:t>D</w:t>
            </w:r>
          </w:p>
          <w:p w:rsidR="002B1ED5" w:rsidRPr="00BA76A1" w:rsidRDefault="000C7942" w:rsidP="00311771">
            <w:pPr>
              <w:jc w:val="center"/>
              <w:rPr>
                <w:rFonts w:ascii="Times New Roman Bold" w:hAnsi="Times New Roman Bold"/>
                <w:smallCaps/>
              </w:rPr>
            </w:pPr>
            <w:r>
              <w:rPr>
                <w:rFonts w:ascii="Times New Roman Bold" w:hAnsi="Times New Roman Bold"/>
                <w:smallCaps/>
              </w:rPr>
              <w:t>(do no</w:t>
            </w:r>
            <w:r w:rsidR="002B1ED5">
              <w:rPr>
                <w:rFonts w:ascii="Times New Roman Bold" w:hAnsi="Times New Roman Bold"/>
                <w:smallCaps/>
              </w:rPr>
              <w:t xml:space="preserve">t </w:t>
            </w:r>
            <w:proofErr w:type="spellStart"/>
            <w:r w:rsidR="002B1ED5">
              <w:rPr>
                <w:rFonts w:ascii="Times New Roman Bold" w:hAnsi="Times New Roman Bold"/>
                <w:smallCaps/>
              </w:rPr>
              <w:t>cf</w:t>
            </w:r>
            <w:proofErr w:type="spellEnd"/>
            <w:r w:rsidR="002B1ED5">
              <w:rPr>
                <w:rFonts w:ascii="Times New Roman Bold" w:hAnsi="Times New Roman Bold"/>
                <w:smallCaps/>
              </w:rPr>
              <w:t>)</w:t>
            </w:r>
          </w:p>
        </w:tc>
      </w:tr>
      <w:tr w:rsidR="009E6A71" w:rsidRPr="00575319" w:rsidTr="005303AA">
        <w:trPr>
          <w:trHeight w:val="2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92C7D">
            <w:pPr>
              <w:rPr>
                <w:b/>
              </w:rPr>
            </w:pPr>
            <w:r>
              <w:rPr>
                <w:b/>
              </w:rPr>
              <w:t>IFGC</w:t>
            </w:r>
          </w:p>
          <w:p w:rsidR="009E6A71" w:rsidRPr="00FE03BD" w:rsidRDefault="00B242C1" w:rsidP="00792C7D">
            <w:pPr>
              <w:rPr>
                <w:b/>
              </w:rPr>
            </w:pPr>
            <w:r>
              <w:rPr>
                <w:b/>
              </w:rPr>
              <w:t>2012</w:t>
            </w:r>
            <w:r w:rsidR="004D795E">
              <w:rPr>
                <w:b/>
              </w:rPr>
              <w:t>-0</w:t>
            </w:r>
            <w:r w:rsidR="00DC6C9A">
              <w:rPr>
                <w:b/>
              </w:rPr>
              <w:t>7</w:t>
            </w:r>
          </w:p>
        </w:tc>
        <w:tc>
          <w:tcPr>
            <w:tcW w:w="1203" w:type="dxa"/>
            <w:tcBorders>
              <w:top w:val="single" w:sz="6" w:space="0" w:color="auto"/>
              <w:left w:val="single" w:sz="6" w:space="0" w:color="auto"/>
              <w:bottom w:val="single" w:sz="6" w:space="0" w:color="auto"/>
              <w:right w:val="single" w:sz="6" w:space="0" w:color="auto"/>
            </w:tcBorders>
          </w:tcPr>
          <w:p w:rsidR="00FF6F4F" w:rsidRDefault="009E6A71" w:rsidP="00FF6F4F">
            <w:pPr>
              <w:rPr>
                <w:b/>
                <w:sz w:val="18"/>
                <w:szCs w:val="18"/>
              </w:rPr>
            </w:pPr>
            <w:r>
              <w:rPr>
                <w:b/>
              </w:rPr>
              <w:t>401.9</w:t>
            </w:r>
          </w:p>
          <w:p w:rsidR="009E6A71" w:rsidRPr="00ED23FF" w:rsidRDefault="009E6A71" w:rsidP="00ED23FF">
            <w:pPr>
              <w:rPr>
                <w:b/>
                <w:sz w:val="18"/>
                <w:szCs w:val="18"/>
              </w:rPr>
            </w:pPr>
          </w:p>
        </w:tc>
        <w:tc>
          <w:tcPr>
            <w:tcW w:w="9777" w:type="dxa"/>
            <w:tcBorders>
              <w:top w:val="single" w:sz="6" w:space="0" w:color="auto"/>
              <w:left w:val="single" w:sz="6" w:space="0" w:color="auto"/>
              <w:bottom w:val="single" w:sz="6" w:space="0" w:color="auto"/>
              <w:right w:val="single" w:sz="6" w:space="0" w:color="auto"/>
            </w:tcBorders>
          </w:tcPr>
          <w:p w:rsidR="009E6A71" w:rsidRPr="00F41C31" w:rsidRDefault="009E6A71" w:rsidP="00792C7D">
            <w:pPr>
              <w:autoSpaceDE w:val="0"/>
              <w:autoSpaceDN w:val="0"/>
              <w:adjustRightInd w:val="0"/>
            </w:pPr>
            <w:r w:rsidRPr="00F41C31">
              <w:t xml:space="preserve">*Revise Section 401.9 ‘Identification’ </w:t>
            </w:r>
            <w:r w:rsidR="0065766F">
              <w:t xml:space="preserve">to read </w:t>
            </w:r>
            <w:r w:rsidRPr="00F41C31">
              <w:t>as follows:</w:t>
            </w:r>
          </w:p>
          <w:p w:rsidR="009E6A71" w:rsidRPr="00F41C31" w:rsidRDefault="009E6A71" w:rsidP="00792C7D">
            <w:pPr>
              <w:autoSpaceDE w:val="0"/>
              <w:autoSpaceDN w:val="0"/>
              <w:adjustRightInd w:val="0"/>
            </w:pPr>
            <w:r w:rsidRPr="00F41C31">
              <w:rPr>
                <w:b/>
              </w:rPr>
              <w:t>401.9</w:t>
            </w:r>
            <w:r w:rsidR="008C58AA" w:rsidRPr="00F41C31">
              <w:rPr>
                <w:b/>
              </w:rPr>
              <w:t xml:space="preserve"> </w:t>
            </w:r>
            <w:r w:rsidRPr="00F41C31">
              <w:rPr>
                <w:b/>
              </w:rPr>
              <w:t>Identification.</w:t>
            </w:r>
            <w:r w:rsidRPr="00F41C31">
              <w:t xml:space="preserve"> Each length of pipe and tubing </w:t>
            </w:r>
            <w:r w:rsidR="00E207B0">
              <w:t>utilized in a fuel gas system</w:t>
            </w:r>
            <w:r w:rsidRPr="00F41C31">
              <w:t xml:space="preserve"> shall bear the identification of the manufacturer. If not provided on the packaging or crating or by other approved documentation, each </w:t>
            </w:r>
            <w:r w:rsidR="00BE2156" w:rsidRPr="00F41C31">
              <w:t xml:space="preserve">pipe fitting, utilized in a </w:t>
            </w:r>
            <w:r w:rsidRPr="00F41C31">
              <w:t>fuel</w:t>
            </w:r>
            <w:r w:rsidR="00BE2156" w:rsidRPr="00F41C31">
              <w:t xml:space="preserve"> gas</w:t>
            </w:r>
            <w:r w:rsidRPr="00F41C31">
              <w:t xml:space="preserve"> system, shall bear the identification of the manufacturer.</w:t>
            </w:r>
          </w:p>
          <w:p w:rsidR="009E6A71" w:rsidRDefault="009E6A71" w:rsidP="00ED23FF">
            <w:pPr>
              <w:autoSpaceDE w:val="0"/>
              <w:autoSpaceDN w:val="0"/>
              <w:adjustRightInd w:val="0"/>
            </w:pPr>
            <w:r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B1ED5">
              <w:rPr>
                <w:color w:val="548DD4" w:themeColor="text2" w:themeTint="99"/>
                <w:sz w:val="20"/>
                <w:szCs w:val="20"/>
              </w:rPr>
              <w:t xml:space="preserve"> Andrea Papageorge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lastRenderedPageBreak/>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Joel Rodriguez</w:t>
            </w:r>
          </w:p>
          <w:p w:rsidR="00EE51B6" w:rsidRPr="00F41C31" w:rsidRDefault="00EE51B6" w:rsidP="00EE51B6">
            <w:pPr>
              <w:autoSpaceDE w:val="0"/>
              <w:autoSpaceDN w:val="0"/>
              <w:adjustRightInd w:val="0"/>
              <w:ind w:left="720"/>
            </w:pP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9E6A71" w:rsidRDefault="00736BA7" w:rsidP="00C514FF">
            <w:pPr>
              <w:jc w:val="center"/>
            </w:pPr>
            <w:r>
              <w:lastRenderedPageBreak/>
              <w:t>Task Force</w:t>
            </w:r>
          </w:p>
        </w:tc>
        <w:tc>
          <w:tcPr>
            <w:tcW w:w="1260" w:type="dxa"/>
            <w:tcBorders>
              <w:top w:val="single" w:sz="6" w:space="0" w:color="auto"/>
              <w:left w:val="single" w:sz="6" w:space="0" w:color="auto"/>
              <w:bottom w:val="single" w:sz="6" w:space="0" w:color="auto"/>
              <w:right w:val="single" w:sz="4" w:space="0" w:color="auto"/>
            </w:tcBorders>
          </w:tcPr>
          <w:p w:rsidR="00FF6F4F" w:rsidRDefault="002B1ED5" w:rsidP="00DE4353">
            <w:pPr>
              <w:jc w:val="center"/>
              <w:rPr>
                <w:b/>
              </w:rPr>
            </w:pPr>
            <w:r>
              <w:rPr>
                <w:b/>
              </w:rPr>
              <w:t>D</w:t>
            </w:r>
          </w:p>
          <w:p w:rsidR="002B1ED5" w:rsidRDefault="002B1ED5" w:rsidP="00DE4353">
            <w:pPr>
              <w:jc w:val="center"/>
              <w:rPr>
                <w:b/>
              </w:rPr>
            </w:pPr>
            <w:r>
              <w:rPr>
                <w:b/>
              </w:rPr>
              <w:t>(Do not CF)</w:t>
            </w:r>
          </w:p>
        </w:tc>
      </w:tr>
      <w:tr w:rsidR="009E6A71" w:rsidRPr="00575319" w:rsidTr="005303AA">
        <w:trPr>
          <w:trHeight w:val="2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92C7D">
            <w:pPr>
              <w:rPr>
                <w:b/>
              </w:rPr>
            </w:pPr>
            <w:r>
              <w:rPr>
                <w:b/>
              </w:rPr>
              <w:lastRenderedPageBreak/>
              <w:t>IFGC</w:t>
            </w:r>
          </w:p>
          <w:p w:rsidR="009E6A71" w:rsidRPr="00FE03BD" w:rsidRDefault="00B242C1" w:rsidP="00792C7D">
            <w:pPr>
              <w:rPr>
                <w:b/>
              </w:rPr>
            </w:pPr>
            <w:r>
              <w:rPr>
                <w:b/>
              </w:rPr>
              <w:t>2012</w:t>
            </w:r>
            <w:r w:rsidR="004D795E">
              <w:rPr>
                <w:b/>
              </w:rPr>
              <w:t>-0</w:t>
            </w:r>
            <w:r w:rsidR="00DC6C9A">
              <w:rPr>
                <w:b/>
              </w:rPr>
              <w:t>8</w:t>
            </w:r>
          </w:p>
        </w:tc>
        <w:tc>
          <w:tcPr>
            <w:tcW w:w="1203" w:type="dxa"/>
            <w:tcBorders>
              <w:top w:val="single" w:sz="6" w:space="0" w:color="auto"/>
              <w:left w:val="single" w:sz="6" w:space="0" w:color="auto"/>
              <w:bottom w:val="single" w:sz="6" w:space="0" w:color="auto"/>
              <w:right w:val="single" w:sz="6" w:space="0" w:color="auto"/>
            </w:tcBorders>
          </w:tcPr>
          <w:p w:rsidR="009E6A71" w:rsidRDefault="009E6A71" w:rsidP="00792C7D">
            <w:pPr>
              <w:rPr>
                <w:b/>
              </w:rPr>
            </w:pPr>
            <w:r>
              <w:rPr>
                <w:b/>
              </w:rPr>
              <w:t xml:space="preserve">401.10 </w:t>
            </w:r>
          </w:p>
          <w:p w:rsidR="009E6A71" w:rsidRPr="00ED23FF" w:rsidRDefault="009E6A71" w:rsidP="00ED23FF">
            <w:pPr>
              <w:rPr>
                <w:b/>
                <w:sz w:val="18"/>
                <w:szCs w:val="18"/>
              </w:rPr>
            </w:pPr>
          </w:p>
        </w:tc>
        <w:tc>
          <w:tcPr>
            <w:tcW w:w="9777" w:type="dxa"/>
            <w:tcBorders>
              <w:top w:val="single" w:sz="6" w:space="0" w:color="auto"/>
              <w:left w:val="single" w:sz="6" w:space="0" w:color="auto"/>
              <w:bottom w:val="single" w:sz="6" w:space="0" w:color="auto"/>
              <w:right w:val="single" w:sz="6" w:space="0" w:color="auto"/>
            </w:tcBorders>
          </w:tcPr>
          <w:p w:rsidR="009E6A71" w:rsidRPr="00F41C31" w:rsidRDefault="009E6A71" w:rsidP="00792C7D">
            <w:pPr>
              <w:autoSpaceDE w:val="0"/>
              <w:autoSpaceDN w:val="0"/>
              <w:adjustRightInd w:val="0"/>
              <w:rPr>
                <w:b/>
                <w:bCs/>
                <w:strike/>
              </w:rPr>
            </w:pPr>
            <w:r w:rsidRPr="00F41C31">
              <w:t>*</w:t>
            </w:r>
            <w:r w:rsidR="00CE4B2E" w:rsidRPr="00F41C31">
              <w:t>Delete</w:t>
            </w:r>
            <w:r w:rsidRPr="00F41C31">
              <w:t xml:space="preserve"> Section </w:t>
            </w:r>
            <w:r w:rsidR="00F40996" w:rsidRPr="00F41C31">
              <w:t xml:space="preserve">401.10 </w:t>
            </w:r>
            <w:r w:rsidRPr="00F41C31">
              <w:t xml:space="preserve">‘Third-party testing and certification’ </w:t>
            </w:r>
            <w:r w:rsidR="00CE4B2E" w:rsidRPr="00F41C31">
              <w:t xml:space="preserve">and substitute to read </w:t>
            </w:r>
            <w:r w:rsidRPr="00F41C31">
              <w:t>as follows.</w:t>
            </w:r>
            <w:r w:rsidRPr="00F41C31">
              <w:rPr>
                <w:b/>
                <w:bCs/>
                <w:strike/>
              </w:rPr>
              <w:t xml:space="preserve"> </w:t>
            </w:r>
          </w:p>
          <w:p w:rsidR="009E6A71" w:rsidRPr="00F41C31" w:rsidRDefault="009E6A71" w:rsidP="00792C7D">
            <w:pPr>
              <w:autoSpaceDE w:val="0"/>
              <w:autoSpaceDN w:val="0"/>
              <w:adjustRightInd w:val="0"/>
            </w:pPr>
            <w:r w:rsidRPr="00F41C31">
              <w:rPr>
                <w:b/>
              </w:rPr>
              <w:t xml:space="preserve">401.10 </w:t>
            </w:r>
            <w:r w:rsidR="00CE4B2E" w:rsidRPr="00F41C31">
              <w:rPr>
                <w:b/>
              </w:rPr>
              <w:t>Application.</w:t>
            </w:r>
            <w:r w:rsidR="00CE4B2E" w:rsidRPr="00F41C31">
              <w:t xml:space="preserve"> </w:t>
            </w:r>
            <w:r w:rsidRPr="00F41C31">
              <w:t>All piping, tubing and fittings shall comply with the applicable referenced standards, specifications and performance criteria of this code and shall be identified i</w:t>
            </w:r>
            <w:r w:rsidR="00047B20" w:rsidRPr="00F41C31">
              <w:t>n accordance with Section 401.9</w:t>
            </w:r>
            <w:r w:rsidRPr="00F41C31">
              <w:t xml:space="preserve">. </w:t>
            </w:r>
          </w:p>
          <w:p w:rsidR="009E6A71" w:rsidRDefault="001A7D67" w:rsidP="00792C7D">
            <w:pPr>
              <w:autoSpaceDE w:val="0"/>
              <w:autoSpaceDN w:val="0"/>
              <w:adjustRightInd w:val="0"/>
            </w:pPr>
            <w:r w:rsidRPr="00F41C31">
              <w:t>(Effective January 1, 2014</w:t>
            </w:r>
            <w:r w:rsidR="009E6A71" w:rsidRPr="00F41C31">
              <w:t>)</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B1ED5">
              <w:rPr>
                <w:color w:val="548DD4" w:themeColor="text2" w:themeTint="99"/>
                <w:sz w:val="20"/>
                <w:szCs w:val="20"/>
              </w:rPr>
              <w:t xml:space="preserve"> Andrea Papageorge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Joel Rodriguez</w:t>
            </w:r>
          </w:p>
          <w:p w:rsidR="00EE51B6" w:rsidRPr="00F41C31" w:rsidRDefault="00EE51B6" w:rsidP="00EE51B6">
            <w:pPr>
              <w:autoSpaceDE w:val="0"/>
              <w:autoSpaceDN w:val="0"/>
              <w:adjustRightInd w:val="0"/>
              <w:ind w:left="720"/>
            </w:pP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9E6A71" w:rsidRPr="00575319" w:rsidRDefault="00736BA7" w:rsidP="00FF616D">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FC360F" w:rsidRDefault="002B1ED5" w:rsidP="00607B26">
            <w:pPr>
              <w:jc w:val="center"/>
              <w:rPr>
                <w:b/>
              </w:rPr>
            </w:pPr>
            <w:r>
              <w:rPr>
                <w:b/>
              </w:rPr>
              <w:t>D</w:t>
            </w:r>
          </w:p>
          <w:p w:rsidR="002B1ED5" w:rsidRPr="00575319" w:rsidRDefault="002B1ED5" w:rsidP="00607B26">
            <w:pPr>
              <w:jc w:val="center"/>
              <w:rPr>
                <w:b/>
              </w:rPr>
            </w:pPr>
            <w:r>
              <w:rPr>
                <w:b/>
              </w:rPr>
              <w:t>(Do not CF)</w:t>
            </w:r>
          </w:p>
        </w:tc>
      </w:tr>
      <w:tr w:rsidR="00D34D01" w:rsidRPr="00E561A1" w:rsidTr="005303AA">
        <w:trPr>
          <w:trHeight w:val="2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59406C">
            <w:pPr>
              <w:rPr>
                <w:b/>
              </w:rPr>
            </w:pPr>
            <w:r>
              <w:rPr>
                <w:b/>
              </w:rPr>
              <w:t>IFGC</w:t>
            </w:r>
          </w:p>
          <w:p w:rsidR="00D34D01" w:rsidRDefault="00B242C1" w:rsidP="0059406C">
            <w:pPr>
              <w:rPr>
                <w:b/>
              </w:rPr>
            </w:pPr>
            <w:r>
              <w:rPr>
                <w:b/>
              </w:rPr>
              <w:t>2012</w:t>
            </w:r>
            <w:r w:rsidR="00D34D01">
              <w:rPr>
                <w:b/>
              </w:rPr>
              <w:t>-</w:t>
            </w:r>
            <w:r w:rsidR="007B65FB">
              <w:rPr>
                <w:b/>
              </w:rPr>
              <w:t>0</w:t>
            </w:r>
            <w:r w:rsidR="002E125A">
              <w:rPr>
                <w:b/>
              </w:rPr>
              <w:t>9</w:t>
            </w:r>
          </w:p>
        </w:tc>
        <w:tc>
          <w:tcPr>
            <w:tcW w:w="1203" w:type="dxa"/>
            <w:tcBorders>
              <w:top w:val="single" w:sz="6" w:space="0" w:color="auto"/>
              <w:left w:val="single" w:sz="6" w:space="0" w:color="auto"/>
              <w:bottom w:val="single" w:sz="6" w:space="0" w:color="auto"/>
              <w:right w:val="single" w:sz="6" w:space="0" w:color="auto"/>
            </w:tcBorders>
          </w:tcPr>
          <w:p w:rsidR="00D34D01" w:rsidRPr="00D34D01" w:rsidRDefault="004E2C59" w:rsidP="0059406C">
            <w:pPr>
              <w:rPr>
                <w:b/>
              </w:rPr>
            </w:pPr>
            <w:r>
              <w:rPr>
                <w:b/>
              </w:rPr>
              <w:t xml:space="preserve">404.6 </w:t>
            </w:r>
          </w:p>
          <w:p w:rsidR="00D34D01" w:rsidRPr="00D34D01" w:rsidRDefault="00D34D01" w:rsidP="0059406C">
            <w:pPr>
              <w:rPr>
                <w:b/>
              </w:rPr>
            </w:pPr>
          </w:p>
        </w:tc>
        <w:tc>
          <w:tcPr>
            <w:tcW w:w="9777" w:type="dxa"/>
            <w:tcBorders>
              <w:top w:val="single" w:sz="6" w:space="0" w:color="auto"/>
              <w:left w:val="single" w:sz="6" w:space="0" w:color="auto"/>
              <w:bottom w:val="single" w:sz="6" w:space="0" w:color="auto"/>
              <w:right w:val="single" w:sz="6" w:space="0" w:color="auto"/>
            </w:tcBorders>
          </w:tcPr>
          <w:p w:rsidR="00D34D01" w:rsidRPr="00F41C31" w:rsidRDefault="00D34D01" w:rsidP="0059406C">
            <w:pPr>
              <w:autoSpaceDE w:val="0"/>
              <w:autoSpaceDN w:val="0"/>
              <w:adjustRightInd w:val="0"/>
            </w:pPr>
            <w:r w:rsidRPr="00F41C31">
              <w:t xml:space="preserve">*Delete Section </w:t>
            </w:r>
            <w:r w:rsidR="008C6703" w:rsidRPr="00F41C31">
              <w:t xml:space="preserve">404.6 </w:t>
            </w:r>
            <w:r w:rsidRPr="00F41C31">
              <w:t xml:space="preserve">‘Underground penetrations prohibited’ and substitute to read as follows: </w:t>
            </w:r>
          </w:p>
          <w:p w:rsidR="00D34D01" w:rsidRPr="00F41C31" w:rsidRDefault="004E2C59" w:rsidP="0059406C">
            <w:pPr>
              <w:autoSpaceDE w:val="0"/>
              <w:autoSpaceDN w:val="0"/>
              <w:adjustRightInd w:val="0"/>
            </w:pPr>
            <w:r w:rsidRPr="00F41C31">
              <w:rPr>
                <w:b/>
                <w:bCs/>
              </w:rPr>
              <w:t xml:space="preserve">404.6 </w:t>
            </w:r>
            <w:r w:rsidR="00D34D01" w:rsidRPr="00F41C31">
              <w:rPr>
                <w:b/>
                <w:bCs/>
              </w:rPr>
              <w:t xml:space="preserve">Piping through foundation wall. </w:t>
            </w:r>
            <w:r w:rsidR="00D34D01" w:rsidRPr="00F41C31">
              <w:t xml:space="preserve">Underground piping where installed below grade through the foundation or basement wall of a building, shall be encased in a protective pipe sleeve. The annular space between the gas piping and the sleeve shall be sealed. </w:t>
            </w:r>
          </w:p>
          <w:p w:rsidR="00D34D01" w:rsidRDefault="00D34D01" w:rsidP="0059406C">
            <w:pPr>
              <w:autoSpaceDE w:val="0"/>
              <w:autoSpaceDN w:val="0"/>
              <w:adjustRightInd w:val="0"/>
            </w:pPr>
            <w:r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B1ED5">
              <w:rPr>
                <w:color w:val="548DD4" w:themeColor="text2" w:themeTint="99"/>
                <w:sz w:val="20"/>
                <w:szCs w:val="20"/>
              </w:rPr>
              <w:t xml:space="preserve"> Andrea Papageorge to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Joel Rodriguez</w:t>
            </w:r>
          </w:p>
          <w:p w:rsidR="00EE51B6" w:rsidRPr="00F41C31" w:rsidRDefault="00EE51B6" w:rsidP="00EE51B6">
            <w:pPr>
              <w:autoSpaceDE w:val="0"/>
              <w:autoSpaceDN w:val="0"/>
              <w:adjustRightInd w:val="0"/>
              <w:ind w:left="720"/>
            </w:pP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D34D01" w:rsidRPr="008C6703" w:rsidRDefault="00736BA7" w:rsidP="008C6703">
            <w:pPr>
              <w:jc w:val="center"/>
            </w:pPr>
            <w:r>
              <w:t>Task Force</w:t>
            </w:r>
          </w:p>
          <w:p w:rsidR="008C6703" w:rsidRPr="008C6703" w:rsidRDefault="008C6703" w:rsidP="008C6703">
            <w:pPr>
              <w:jc w:val="center"/>
            </w:pPr>
          </w:p>
        </w:tc>
        <w:tc>
          <w:tcPr>
            <w:tcW w:w="1260" w:type="dxa"/>
            <w:tcBorders>
              <w:top w:val="single" w:sz="6" w:space="0" w:color="auto"/>
              <w:left w:val="single" w:sz="6" w:space="0" w:color="auto"/>
              <w:bottom w:val="single" w:sz="6" w:space="0" w:color="auto"/>
              <w:right w:val="single" w:sz="4" w:space="0" w:color="auto"/>
            </w:tcBorders>
          </w:tcPr>
          <w:p w:rsidR="001E129A" w:rsidRDefault="001E129A" w:rsidP="008C6703">
            <w:pPr>
              <w:jc w:val="center"/>
              <w:rPr>
                <w:b/>
                <w:sz w:val="18"/>
                <w:szCs w:val="18"/>
              </w:rPr>
            </w:pPr>
            <w:r>
              <w:rPr>
                <w:b/>
                <w:sz w:val="18"/>
                <w:szCs w:val="18"/>
              </w:rPr>
              <w:t>A</w:t>
            </w:r>
          </w:p>
          <w:p w:rsidR="00D34D01" w:rsidRPr="0041599D" w:rsidRDefault="001E129A" w:rsidP="008C6703">
            <w:pPr>
              <w:jc w:val="center"/>
              <w:rPr>
                <w:b/>
                <w:sz w:val="18"/>
                <w:szCs w:val="18"/>
              </w:rPr>
            </w:pPr>
            <w:r>
              <w:rPr>
                <w:b/>
                <w:sz w:val="18"/>
                <w:szCs w:val="18"/>
              </w:rPr>
              <w:t>(</w:t>
            </w:r>
            <w:r w:rsidR="002B1ED5">
              <w:rPr>
                <w:b/>
                <w:sz w:val="18"/>
                <w:szCs w:val="18"/>
              </w:rPr>
              <w:t>CF</w:t>
            </w:r>
            <w:r>
              <w:rPr>
                <w:b/>
                <w:sz w:val="18"/>
                <w:szCs w:val="18"/>
              </w:rPr>
              <w:t>)</w:t>
            </w:r>
          </w:p>
        </w:tc>
      </w:tr>
      <w:tr w:rsidR="005C0878" w:rsidRPr="00E561A1" w:rsidTr="005303AA">
        <w:trPr>
          <w:trHeight w:val="2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59406C">
            <w:pPr>
              <w:rPr>
                <w:b/>
              </w:rPr>
            </w:pPr>
            <w:r>
              <w:rPr>
                <w:b/>
              </w:rPr>
              <w:t>IFGC</w:t>
            </w:r>
          </w:p>
          <w:p w:rsidR="005C0878" w:rsidRPr="005C0878" w:rsidRDefault="00B242C1" w:rsidP="0059406C">
            <w:pPr>
              <w:rPr>
                <w:b/>
              </w:rPr>
            </w:pPr>
            <w:r>
              <w:rPr>
                <w:b/>
              </w:rPr>
              <w:t>2012</w:t>
            </w:r>
            <w:r w:rsidR="005C0878" w:rsidRPr="005C0878">
              <w:rPr>
                <w:b/>
              </w:rPr>
              <w:t>-</w:t>
            </w:r>
            <w:r w:rsidR="00961087">
              <w:rPr>
                <w:b/>
              </w:rPr>
              <w:t>1</w:t>
            </w:r>
            <w:r w:rsidR="002E125A">
              <w:rPr>
                <w:b/>
              </w:rPr>
              <w:t>0</w:t>
            </w:r>
          </w:p>
        </w:tc>
        <w:tc>
          <w:tcPr>
            <w:tcW w:w="1203" w:type="dxa"/>
            <w:tcBorders>
              <w:top w:val="single" w:sz="6" w:space="0" w:color="auto"/>
              <w:left w:val="single" w:sz="6" w:space="0" w:color="auto"/>
              <w:bottom w:val="single" w:sz="6" w:space="0" w:color="auto"/>
              <w:right w:val="single" w:sz="6" w:space="0" w:color="auto"/>
            </w:tcBorders>
          </w:tcPr>
          <w:p w:rsidR="005C0878" w:rsidRPr="005C0878" w:rsidRDefault="005C0878" w:rsidP="0059406C">
            <w:pPr>
              <w:rPr>
                <w:b/>
              </w:rPr>
            </w:pPr>
            <w:r w:rsidRPr="005C0878">
              <w:rPr>
                <w:b/>
              </w:rPr>
              <w:t>404.11</w:t>
            </w:r>
          </w:p>
          <w:p w:rsidR="005C0878" w:rsidRPr="005C0878" w:rsidRDefault="005C0878" w:rsidP="005C0878">
            <w:pPr>
              <w:rPr>
                <w:b/>
              </w:rPr>
            </w:pPr>
          </w:p>
        </w:tc>
        <w:tc>
          <w:tcPr>
            <w:tcW w:w="9777" w:type="dxa"/>
            <w:tcBorders>
              <w:top w:val="single" w:sz="6" w:space="0" w:color="auto"/>
              <w:left w:val="single" w:sz="6" w:space="0" w:color="auto"/>
              <w:bottom w:val="single" w:sz="6" w:space="0" w:color="auto"/>
              <w:right w:val="single" w:sz="6" w:space="0" w:color="auto"/>
            </w:tcBorders>
          </w:tcPr>
          <w:p w:rsidR="005C0878" w:rsidRPr="00F41C31" w:rsidRDefault="005C0878" w:rsidP="0059406C">
            <w:pPr>
              <w:autoSpaceDE w:val="0"/>
              <w:autoSpaceDN w:val="0"/>
              <w:adjustRightInd w:val="0"/>
            </w:pPr>
            <w:r w:rsidRPr="00F41C31">
              <w:t>*Revise Section</w:t>
            </w:r>
            <w:r w:rsidR="00F84F7C" w:rsidRPr="00F41C31">
              <w:t xml:space="preserve"> </w:t>
            </w:r>
            <w:r w:rsidRPr="00F41C31">
              <w:t xml:space="preserve">404.11 (G2415.11) ‘Protection against corrosion’ to read as follows: </w:t>
            </w:r>
          </w:p>
          <w:p w:rsidR="005C0878" w:rsidRPr="00F41C31" w:rsidRDefault="00646C1C" w:rsidP="0059406C">
            <w:pPr>
              <w:autoSpaceDE w:val="0"/>
              <w:autoSpaceDN w:val="0"/>
              <w:adjustRightInd w:val="0"/>
            </w:pPr>
            <w:r w:rsidRPr="00F41C31">
              <w:rPr>
                <w:b/>
                <w:bCs/>
              </w:rPr>
              <w:t xml:space="preserve">404.11 </w:t>
            </w:r>
            <w:r w:rsidR="005C0878" w:rsidRPr="00F41C31">
              <w:rPr>
                <w:b/>
                <w:bCs/>
              </w:rPr>
              <w:t xml:space="preserve">Protection against corrosion. </w:t>
            </w:r>
            <w:r w:rsidR="005C0878" w:rsidRPr="00F41C31">
              <w:t xml:space="preserve">Metallic </w:t>
            </w:r>
            <w:r w:rsidR="005C0878" w:rsidRPr="00F41C31">
              <w:rPr>
                <w:i/>
                <w:iCs/>
              </w:rPr>
              <w:t xml:space="preserve">pipe or tubing </w:t>
            </w:r>
            <w:r w:rsidR="005C0878" w:rsidRPr="00F41C31">
              <w:t xml:space="preserve">exposed to corrosive action, such as soil condition or moisture, shall be protected in an </w:t>
            </w:r>
            <w:r w:rsidR="005C0878" w:rsidRPr="00F41C31">
              <w:rPr>
                <w:i/>
                <w:iCs/>
              </w:rPr>
              <w:t xml:space="preserve">approved </w:t>
            </w:r>
            <w:r w:rsidR="005C0878" w:rsidRPr="00F41C31">
              <w:t xml:space="preserve">manner. Where dissimilar metals are joined underground, an insulating coupling or fitting shall be used. </w:t>
            </w:r>
            <w:r w:rsidR="005C0878" w:rsidRPr="00F41C31">
              <w:rPr>
                <w:i/>
                <w:iCs/>
              </w:rPr>
              <w:t xml:space="preserve">Piping </w:t>
            </w:r>
            <w:r w:rsidR="005C0878" w:rsidRPr="00F41C31">
              <w:t xml:space="preserve">shall not be laid in contact with cinders. </w:t>
            </w:r>
          </w:p>
          <w:p w:rsidR="005C0878" w:rsidRDefault="005C0878" w:rsidP="0059406C">
            <w:pPr>
              <w:autoSpaceDE w:val="0"/>
              <w:autoSpaceDN w:val="0"/>
              <w:adjustRightInd w:val="0"/>
            </w:pPr>
            <w:r w:rsidRPr="00F41C31">
              <w:t>(Effective January 1, 2014)</w:t>
            </w:r>
          </w:p>
          <w:p w:rsidR="00C10483" w:rsidRPr="000C7942" w:rsidRDefault="00C10483" w:rsidP="0059406C">
            <w:pPr>
              <w:autoSpaceDE w:val="0"/>
              <w:autoSpaceDN w:val="0"/>
              <w:adjustRightInd w:val="0"/>
              <w:rPr>
                <w:strike/>
                <w:color w:val="FF0000"/>
              </w:rPr>
            </w:pPr>
            <w:r w:rsidRPr="000C7942">
              <w:rPr>
                <w:b/>
                <w:strike/>
                <w:color w:val="FF0000"/>
              </w:rPr>
              <w:t xml:space="preserve">404.11.1 Galvanizing. </w:t>
            </w:r>
            <w:r w:rsidRPr="000C7942">
              <w:rPr>
                <w:strike/>
                <w:color w:val="FF0000"/>
              </w:rPr>
              <w:t>Zinc coating shall not be deemed adequate protection for underground gas piping</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B1ED5">
              <w:rPr>
                <w:color w:val="548DD4" w:themeColor="text2" w:themeTint="99"/>
                <w:sz w:val="20"/>
                <w:szCs w:val="20"/>
              </w:rPr>
              <w:t xml:space="preserve"> Andrea Papageorge to not carry forward Georgia amendment and to delete Section 404.11.1 ‘Galvanizing’ from the 2018 IFGC and renumber subsequent sections</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Paul Laney</w:t>
            </w:r>
          </w:p>
          <w:p w:rsidR="00EE51B6" w:rsidRPr="00F41C31" w:rsidRDefault="00EE51B6" w:rsidP="00EE51B6">
            <w:pPr>
              <w:autoSpaceDE w:val="0"/>
              <w:autoSpaceDN w:val="0"/>
              <w:adjustRightInd w:val="0"/>
              <w:ind w:left="720"/>
            </w:pP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2F7B14" w:rsidRPr="00444236" w:rsidRDefault="00736BA7" w:rsidP="00C514FF">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5C0878" w:rsidRDefault="002B1ED5" w:rsidP="00607B26">
            <w:pPr>
              <w:jc w:val="center"/>
              <w:rPr>
                <w:b/>
              </w:rPr>
            </w:pPr>
            <w:r>
              <w:rPr>
                <w:b/>
              </w:rPr>
              <w:t>D</w:t>
            </w:r>
          </w:p>
          <w:p w:rsidR="002B1ED5" w:rsidRPr="00444236" w:rsidRDefault="002B1ED5" w:rsidP="00607B26">
            <w:pPr>
              <w:jc w:val="center"/>
              <w:rPr>
                <w:b/>
              </w:rPr>
            </w:pPr>
            <w:r>
              <w:rPr>
                <w:b/>
              </w:rPr>
              <w:t>(Do not CF)</w:t>
            </w:r>
          </w:p>
        </w:tc>
      </w:tr>
      <w:tr w:rsidR="005C0878" w:rsidRPr="00E561A1" w:rsidTr="005303AA">
        <w:trPr>
          <w:trHeight w:val="2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0512C4">
            <w:pPr>
              <w:ind w:right="-99"/>
              <w:rPr>
                <w:b/>
              </w:rPr>
            </w:pPr>
            <w:r>
              <w:rPr>
                <w:b/>
              </w:rPr>
              <w:t>IFGC</w:t>
            </w:r>
          </w:p>
          <w:p w:rsidR="005C0878" w:rsidRPr="0088782C" w:rsidRDefault="00B242C1" w:rsidP="000512C4">
            <w:pPr>
              <w:ind w:right="-99"/>
              <w:rPr>
                <w:b/>
              </w:rPr>
            </w:pPr>
            <w:r>
              <w:rPr>
                <w:b/>
              </w:rPr>
              <w:t>2012</w:t>
            </w:r>
            <w:r w:rsidR="005C0878" w:rsidRPr="0088782C">
              <w:rPr>
                <w:b/>
              </w:rPr>
              <w:t>-</w:t>
            </w:r>
            <w:r w:rsidR="005C0878">
              <w:rPr>
                <w:b/>
              </w:rPr>
              <w:t>1</w:t>
            </w:r>
            <w:r w:rsidR="002E125A">
              <w:rPr>
                <w:b/>
              </w:rPr>
              <w:t>1</w:t>
            </w:r>
          </w:p>
        </w:tc>
        <w:tc>
          <w:tcPr>
            <w:tcW w:w="1203" w:type="dxa"/>
            <w:tcBorders>
              <w:top w:val="single" w:sz="6" w:space="0" w:color="auto"/>
              <w:left w:val="single" w:sz="6" w:space="0" w:color="auto"/>
              <w:bottom w:val="single" w:sz="6" w:space="0" w:color="auto"/>
              <w:right w:val="single" w:sz="6" w:space="0" w:color="auto"/>
            </w:tcBorders>
          </w:tcPr>
          <w:p w:rsidR="005C0878" w:rsidRPr="0088782C" w:rsidRDefault="005C0878" w:rsidP="000512C4">
            <w:pPr>
              <w:ind w:right="-99"/>
              <w:rPr>
                <w:b/>
              </w:rPr>
            </w:pPr>
            <w:r>
              <w:rPr>
                <w:b/>
              </w:rPr>
              <w:t>406.6.2</w:t>
            </w:r>
          </w:p>
        </w:tc>
        <w:tc>
          <w:tcPr>
            <w:tcW w:w="9777" w:type="dxa"/>
            <w:tcBorders>
              <w:top w:val="single" w:sz="6" w:space="0" w:color="auto"/>
              <w:left w:val="single" w:sz="6" w:space="0" w:color="auto"/>
              <w:bottom w:val="single" w:sz="6" w:space="0" w:color="auto"/>
              <w:right w:val="single" w:sz="6" w:space="0" w:color="auto"/>
            </w:tcBorders>
          </w:tcPr>
          <w:p w:rsidR="00284F2E" w:rsidRPr="00F41C31" w:rsidRDefault="005C0878" w:rsidP="00284F2E">
            <w:pPr>
              <w:pStyle w:val="ListParagraph"/>
              <w:ind w:left="0"/>
            </w:pPr>
            <w:r w:rsidRPr="00F41C31">
              <w:t>*Revise</w:t>
            </w:r>
            <w:r w:rsidR="00047B20" w:rsidRPr="00F41C31">
              <w:t xml:space="preserve"> </w:t>
            </w:r>
            <w:r w:rsidRPr="00F41C31">
              <w:t xml:space="preserve">Section 406.6.2 ‘Before turning gas on’ </w:t>
            </w:r>
            <w:r w:rsidR="00047B20" w:rsidRPr="00F41C31">
              <w:t xml:space="preserve">heading </w:t>
            </w:r>
            <w:r w:rsidRPr="00F41C31">
              <w:t>to read</w:t>
            </w:r>
            <w:r w:rsidR="00284F2E" w:rsidRPr="00F41C31">
              <w:t xml:space="preserve"> as follows</w:t>
            </w:r>
            <w:r w:rsidR="00BE0A7D" w:rsidRPr="00F41C31">
              <w:t xml:space="preserve">: </w:t>
            </w:r>
          </w:p>
          <w:p w:rsidR="002F7B14" w:rsidRPr="00F41C31" w:rsidRDefault="00F1007A" w:rsidP="00284F2E">
            <w:pPr>
              <w:pStyle w:val="ListParagraph"/>
              <w:ind w:left="0"/>
            </w:pPr>
            <w:r w:rsidRPr="00F41C31">
              <w:rPr>
                <w:b/>
                <w:bCs/>
              </w:rPr>
              <w:t>406.6.2 Turning gas on</w:t>
            </w:r>
            <w:r w:rsidR="00C35024">
              <w:rPr>
                <w:b/>
                <w:bCs/>
              </w:rPr>
              <w:t>.</w:t>
            </w:r>
            <w:r w:rsidRPr="00F41C31">
              <w:t xml:space="preserve"> </w:t>
            </w:r>
            <w:r w:rsidR="002F7B14" w:rsidRPr="00F41C31">
              <w:t>(</w:t>
            </w:r>
            <w:r w:rsidR="00284F2E" w:rsidRPr="00F41C31">
              <w:t xml:space="preserve">Remainder of section </w:t>
            </w:r>
            <w:r w:rsidR="00C35024">
              <w:t>unchanged</w:t>
            </w:r>
            <w:r w:rsidR="002F7B14" w:rsidRPr="00F41C31">
              <w:t>)</w:t>
            </w:r>
          </w:p>
          <w:p w:rsidR="005C0878" w:rsidRDefault="005C0878" w:rsidP="00284F2E">
            <w:pPr>
              <w:pStyle w:val="ListParagraph"/>
              <w:ind w:left="0"/>
            </w:pPr>
            <w:r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2B1ED5">
              <w:rPr>
                <w:color w:val="548DD4" w:themeColor="text2" w:themeTint="99"/>
                <w:sz w:val="20"/>
                <w:szCs w:val="20"/>
              </w:rPr>
              <w:t xml:space="preserve"> Andrea Papageorge to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2B1ED5">
              <w:rPr>
                <w:color w:val="548DD4" w:themeColor="text2" w:themeTint="99"/>
                <w:sz w:val="20"/>
                <w:szCs w:val="20"/>
              </w:rPr>
              <w:t xml:space="preserve"> Paul Laney</w:t>
            </w:r>
          </w:p>
          <w:p w:rsidR="00EE51B6" w:rsidRPr="00F41C31" w:rsidRDefault="00EE51B6" w:rsidP="00EE51B6">
            <w:pPr>
              <w:pStyle w:val="ListParagraph"/>
            </w:pPr>
            <w:r w:rsidRPr="004962D9">
              <w:rPr>
                <w:color w:val="548DD4" w:themeColor="text2" w:themeTint="99"/>
              </w:rPr>
              <w:t>Result:</w:t>
            </w:r>
            <w:r w:rsidR="002B1ED5">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5C0878" w:rsidRPr="0088782C" w:rsidRDefault="00736BA7" w:rsidP="00FF616D">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A76BD7" w:rsidRDefault="00A76BD7" w:rsidP="00607B26">
            <w:pPr>
              <w:jc w:val="center"/>
              <w:rPr>
                <w:b/>
              </w:rPr>
            </w:pPr>
            <w:r>
              <w:rPr>
                <w:b/>
              </w:rPr>
              <w:t>A</w:t>
            </w:r>
          </w:p>
          <w:p w:rsidR="005C0878" w:rsidRPr="0088782C" w:rsidRDefault="00A76BD7" w:rsidP="00607B26">
            <w:pPr>
              <w:jc w:val="center"/>
              <w:rPr>
                <w:b/>
              </w:rPr>
            </w:pPr>
            <w:r>
              <w:rPr>
                <w:b/>
              </w:rPr>
              <w:t>(</w:t>
            </w:r>
            <w:r w:rsidR="002B1ED5">
              <w:rPr>
                <w:b/>
              </w:rPr>
              <w:t>CF</w:t>
            </w:r>
            <w:r>
              <w:rPr>
                <w:b/>
              </w:rPr>
              <w:t>)</w:t>
            </w:r>
          </w:p>
        </w:tc>
      </w:tr>
      <w:tr w:rsidR="005C0878"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92C7D">
            <w:pPr>
              <w:ind w:right="-99"/>
              <w:rPr>
                <w:b/>
              </w:rPr>
            </w:pPr>
            <w:r>
              <w:rPr>
                <w:b/>
              </w:rPr>
              <w:t>IFGC</w:t>
            </w:r>
          </w:p>
          <w:p w:rsidR="005C0878" w:rsidRDefault="00B242C1" w:rsidP="00792C7D">
            <w:pPr>
              <w:ind w:right="-99"/>
              <w:rPr>
                <w:b/>
              </w:rPr>
            </w:pPr>
            <w:r>
              <w:rPr>
                <w:b/>
              </w:rPr>
              <w:t>2012</w:t>
            </w:r>
            <w:r w:rsidR="005C0878">
              <w:rPr>
                <w:b/>
              </w:rPr>
              <w:t>-1</w:t>
            </w:r>
            <w:r w:rsidR="005121E2">
              <w:rPr>
                <w:b/>
              </w:rPr>
              <w:t>2</w:t>
            </w:r>
          </w:p>
        </w:tc>
        <w:tc>
          <w:tcPr>
            <w:tcW w:w="1203" w:type="dxa"/>
            <w:tcBorders>
              <w:top w:val="single" w:sz="6" w:space="0" w:color="auto"/>
              <w:left w:val="single" w:sz="6" w:space="0" w:color="auto"/>
              <w:bottom w:val="single" w:sz="6" w:space="0" w:color="auto"/>
              <w:right w:val="single" w:sz="6" w:space="0" w:color="auto"/>
            </w:tcBorders>
          </w:tcPr>
          <w:p w:rsidR="005C0878" w:rsidRDefault="005C0878" w:rsidP="00792C7D">
            <w:pPr>
              <w:ind w:right="-99"/>
              <w:rPr>
                <w:b/>
              </w:rPr>
            </w:pPr>
            <w:r>
              <w:rPr>
                <w:b/>
              </w:rPr>
              <w:t>409.2.1</w:t>
            </w:r>
          </w:p>
        </w:tc>
        <w:tc>
          <w:tcPr>
            <w:tcW w:w="9777" w:type="dxa"/>
            <w:tcBorders>
              <w:top w:val="single" w:sz="6" w:space="0" w:color="auto"/>
              <w:left w:val="single" w:sz="6" w:space="0" w:color="auto"/>
              <w:bottom w:val="single" w:sz="6" w:space="0" w:color="auto"/>
              <w:right w:val="single" w:sz="6" w:space="0" w:color="auto"/>
            </w:tcBorders>
          </w:tcPr>
          <w:p w:rsidR="005C0878" w:rsidRPr="00F41C31" w:rsidRDefault="005C0878" w:rsidP="00792C7D">
            <w:pPr>
              <w:pStyle w:val="ListParagraph"/>
              <w:ind w:left="0"/>
            </w:pPr>
            <w:r w:rsidRPr="00F41C31">
              <w:t xml:space="preserve">*Add new Section 409.2.1 ‘Point of delivery service valve’ to read as follows: </w:t>
            </w:r>
          </w:p>
          <w:p w:rsidR="005C0878" w:rsidRDefault="005C0878" w:rsidP="00792C7D">
            <w:pPr>
              <w:pStyle w:val="ListParagraph"/>
              <w:ind w:left="0"/>
            </w:pPr>
            <w:r w:rsidRPr="00F41C31">
              <w:rPr>
                <w:b/>
                <w:bCs/>
              </w:rPr>
              <w:t xml:space="preserve">409.2.1 Point of delivery service valve. </w:t>
            </w:r>
            <w:r w:rsidRPr="00F41C31">
              <w:t>Where the point of delivery is the outlet of the service meter assembly or the outlet of the service regulator, a service shutoff valve shall be installed. Such valve is considered to be part of the customer piping system.</w:t>
            </w:r>
            <w:r w:rsidR="00812365" w:rsidRPr="00F41C31">
              <w:t xml:space="preserve"> </w:t>
            </w:r>
            <w:r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7D2C28">
              <w:rPr>
                <w:color w:val="548DD4" w:themeColor="text2" w:themeTint="99"/>
                <w:sz w:val="20"/>
                <w:szCs w:val="20"/>
              </w:rPr>
              <w:t xml:space="preserve"> Andrea Papageorge to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7D2C28">
              <w:rPr>
                <w:color w:val="548DD4" w:themeColor="text2" w:themeTint="99"/>
                <w:sz w:val="20"/>
                <w:szCs w:val="20"/>
              </w:rPr>
              <w:t xml:space="preserve"> Paul Laney</w:t>
            </w:r>
          </w:p>
          <w:p w:rsidR="00EE51B6" w:rsidRPr="00F41C31" w:rsidRDefault="00EE51B6" w:rsidP="00EE51B6">
            <w:pPr>
              <w:pStyle w:val="ListParagraph"/>
            </w:pPr>
            <w:r w:rsidRPr="004962D9">
              <w:rPr>
                <w:color w:val="548DD4" w:themeColor="text2" w:themeTint="99"/>
              </w:rPr>
              <w:lastRenderedPageBreak/>
              <w:t>Result:</w:t>
            </w:r>
            <w:r w:rsidR="007D2C2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5C0878" w:rsidRDefault="00736BA7" w:rsidP="00C514FF">
            <w:pPr>
              <w:jc w:val="center"/>
            </w:pPr>
            <w:r>
              <w:lastRenderedPageBreak/>
              <w:t>Task Force</w:t>
            </w:r>
          </w:p>
        </w:tc>
        <w:tc>
          <w:tcPr>
            <w:tcW w:w="1260" w:type="dxa"/>
            <w:tcBorders>
              <w:top w:val="single" w:sz="6" w:space="0" w:color="auto"/>
              <w:left w:val="single" w:sz="6" w:space="0" w:color="auto"/>
              <w:bottom w:val="single" w:sz="6" w:space="0" w:color="auto"/>
              <w:right w:val="single" w:sz="4" w:space="0" w:color="auto"/>
            </w:tcBorders>
          </w:tcPr>
          <w:p w:rsidR="00A76BD7" w:rsidRDefault="00A76BD7" w:rsidP="00DC391D">
            <w:pPr>
              <w:jc w:val="center"/>
              <w:rPr>
                <w:b/>
              </w:rPr>
            </w:pPr>
            <w:r>
              <w:rPr>
                <w:b/>
              </w:rPr>
              <w:t>A</w:t>
            </w:r>
          </w:p>
          <w:p w:rsidR="005C0878" w:rsidRDefault="00A76BD7" w:rsidP="00DC391D">
            <w:pPr>
              <w:jc w:val="center"/>
              <w:rPr>
                <w:b/>
              </w:rPr>
            </w:pPr>
            <w:r>
              <w:rPr>
                <w:b/>
              </w:rPr>
              <w:t>(</w:t>
            </w:r>
            <w:r w:rsidR="007D2C28">
              <w:rPr>
                <w:b/>
              </w:rPr>
              <w:t>CF</w:t>
            </w:r>
            <w:r>
              <w:rPr>
                <w:b/>
              </w:rPr>
              <w:t>)</w:t>
            </w:r>
          </w:p>
        </w:tc>
      </w:tr>
      <w:tr w:rsidR="00D521D0" w:rsidRPr="00444236" w:rsidTr="005303AA">
        <w:trPr>
          <w:trHeight w:val="957"/>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600797">
            <w:pPr>
              <w:rPr>
                <w:b/>
              </w:rPr>
            </w:pPr>
            <w:r>
              <w:rPr>
                <w:b/>
              </w:rPr>
              <w:lastRenderedPageBreak/>
              <w:t>IFGC</w:t>
            </w:r>
          </w:p>
          <w:p w:rsidR="00D521D0" w:rsidRDefault="00B242C1" w:rsidP="00600797">
            <w:pPr>
              <w:rPr>
                <w:b/>
              </w:rPr>
            </w:pPr>
            <w:r>
              <w:rPr>
                <w:b/>
              </w:rPr>
              <w:t>2012</w:t>
            </w:r>
            <w:r w:rsidR="00634F41">
              <w:rPr>
                <w:b/>
              </w:rPr>
              <w:t>-1</w:t>
            </w:r>
            <w:r w:rsidR="005121E2">
              <w:rPr>
                <w:b/>
              </w:rPr>
              <w:t>3</w:t>
            </w:r>
          </w:p>
        </w:tc>
        <w:tc>
          <w:tcPr>
            <w:tcW w:w="1203" w:type="dxa"/>
            <w:tcBorders>
              <w:top w:val="single" w:sz="6" w:space="0" w:color="auto"/>
              <w:left w:val="single" w:sz="6" w:space="0" w:color="auto"/>
              <w:bottom w:val="single" w:sz="6" w:space="0" w:color="auto"/>
              <w:right w:val="single" w:sz="6" w:space="0" w:color="auto"/>
            </w:tcBorders>
          </w:tcPr>
          <w:p w:rsidR="00D521D0" w:rsidRPr="009362B9" w:rsidRDefault="00D521D0" w:rsidP="00A323D2">
            <w:pPr>
              <w:rPr>
                <w:b/>
              </w:rPr>
            </w:pPr>
            <w:r>
              <w:rPr>
                <w:b/>
              </w:rPr>
              <w:t>409.5.4</w:t>
            </w:r>
            <w:r w:rsidR="00F238E6">
              <w:rPr>
                <w:b/>
              </w:rPr>
              <w:t xml:space="preserve"> </w:t>
            </w:r>
          </w:p>
        </w:tc>
        <w:tc>
          <w:tcPr>
            <w:tcW w:w="9777" w:type="dxa"/>
            <w:tcBorders>
              <w:top w:val="single" w:sz="6" w:space="0" w:color="auto"/>
              <w:left w:val="single" w:sz="6" w:space="0" w:color="auto"/>
              <w:bottom w:val="single" w:sz="6" w:space="0" w:color="auto"/>
              <w:right w:val="single" w:sz="6" w:space="0" w:color="auto"/>
            </w:tcBorders>
          </w:tcPr>
          <w:p w:rsidR="00D521D0" w:rsidRPr="00F41C31" w:rsidRDefault="00D521D0" w:rsidP="00600797">
            <w:pPr>
              <w:autoSpaceDE w:val="0"/>
              <w:autoSpaceDN w:val="0"/>
              <w:adjustRightInd w:val="0"/>
            </w:pPr>
            <w:r w:rsidRPr="00F41C31">
              <w:t>*Add new Section 409.5.</w:t>
            </w:r>
            <w:r w:rsidR="00A323D2">
              <w:t>4</w:t>
            </w:r>
            <w:r w:rsidR="00634F41" w:rsidRPr="00F41C31">
              <w:t xml:space="preserve"> </w:t>
            </w:r>
            <w:r w:rsidRPr="00F41C31">
              <w:t>‘Appliance valves’ to read as follows:</w:t>
            </w:r>
          </w:p>
          <w:p w:rsidR="00D521D0" w:rsidRDefault="00F238E6" w:rsidP="00A323D2">
            <w:pPr>
              <w:autoSpaceDE w:val="0"/>
              <w:autoSpaceDN w:val="0"/>
              <w:adjustRightInd w:val="0"/>
            </w:pPr>
            <w:r w:rsidRPr="00F41C31">
              <w:rPr>
                <w:b/>
                <w:bCs/>
              </w:rPr>
              <w:t xml:space="preserve">409.5.4 </w:t>
            </w:r>
            <w:r w:rsidR="00634F41" w:rsidRPr="00F41C31">
              <w:rPr>
                <w:b/>
                <w:bCs/>
              </w:rPr>
              <w:t xml:space="preserve">Appliance valves. </w:t>
            </w:r>
            <w:r w:rsidR="00634F41" w:rsidRPr="00F41C31">
              <w:t>Shutoff valves located behind appliances such as range/ovens and clothes dryers shall be considered accessible</w:t>
            </w:r>
            <w:r w:rsidR="00966AC9" w:rsidRPr="00F41C31">
              <w:t>.</w:t>
            </w:r>
            <w:r w:rsidR="006D784A" w:rsidRPr="00F41C31">
              <w:t xml:space="preserve"> </w:t>
            </w:r>
            <w:r w:rsidR="00634F41" w:rsidRPr="00F41C31">
              <w:t>(Effective January 1, 2014)</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Motion:</w:t>
            </w:r>
            <w:r w:rsidR="00993318">
              <w:rPr>
                <w:color w:val="548DD4" w:themeColor="text2" w:themeTint="99"/>
                <w:sz w:val="20"/>
                <w:szCs w:val="20"/>
              </w:rPr>
              <w:t xml:space="preserve"> Andrea Papageorge to not carry forward</w:t>
            </w:r>
          </w:p>
          <w:p w:rsidR="00EE51B6" w:rsidRPr="004962D9" w:rsidRDefault="00EE51B6" w:rsidP="00EE51B6">
            <w:pPr>
              <w:pStyle w:val="Default"/>
              <w:ind w:left="720"/>
              <w:rPr>
                <w:color w:val="548DD4" w:themeColor="text2" w:themeTint="99"/>
                <w:sz w:val="20"/>
                <w:szCs w:val="20"/>
              </w:rPr>
            </w:pPr>
            <w:r w:rsidRPr="004962D9">
              <w:rPr>
                <w:color w:val="548DD4" w:themeColor="text2" w:themeTint="99"/>
                <w:sz w:val="20"/>
                <w:szCs w:val="20"/>
              </w:rPr>
              <w:t>2</w:t>
            </w:r>
            <w:r w:rsidRPr="004962D9">
              <w:rPr>
                <w:color w:val="548DD4" w:themeColor="text2" w:themeTint="99"/>
                <w:sz w:val="20"/>
                <w:szCs w:val="20"/>
                <w:vertAlign w:val="superscript"/>
              </w:rPr>
              <w:t>nd</w:t>
            </w:r>
            <w:r w:rsidRPr="004962D9">
              <w:rPr>
                <w:color w:val="548DD4" w:themeColor="text2" w:themeTint="99"/>
                <w:sz w:val="20"/>
                <w:szCs w:val="20"/>
              </w:rPr>
              <w:t>:</w:t>
            </w:r>
            <w:r w:rsidR="00993318">
              <w:rPr>
                <w:color w:val="548DD4" w:themeColor="text2" w:themeTint="99"/>
                <w:sz w:val="20"/>
                <w:szCs w:val="20"/>
              </w:rPr>
              <w:t xml:space="preserve"> Jerry </w:t>
            </w:r>
            <w:proofErr w:type="spellStart"/>
            <w:r w:rsidR="00993318">
              <w:rPr>
                <w:color w:val="548DD4" w:themeColor="text2" w:themeTint="99"/>
                <w:sz w:val="20"/>
                <w:szCs w:val="20"/>
              </w:rPr>
              <w:t>Wainright</w:t>
            </w:r>
            <w:proofErr w:type="spellEnd"/>
          </w:p>
          <w:p w:rsidR="00EE51B6" w:rsidRPr="00F41C31" w:rsidRDefault="00EE51B6" w:rsidP="00EE51B6">
            <w:pPr>
              <w:autoSpaceDE w:val="0"/>
              <w:autoSpaceDN w:val="0"/>
              <w:adjustRightInd w:val="0"/>
              <w:ind w:left="720"/>
            </w:pPr>
            <w:r w:rsidRPr="004962D9">
              <w:rPr>
                <w:color w:val="548DD4" w:themeColor="text2" w:themeTint="99"/>
              </w:rPr>
              <w:t>Result:</w:t>
            </w:r>
            <w:r w:rsidR="0099331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D521D0" w:rsidRDefault="00736BA7" w:rsidP="00600797">
            <w:pPr>
              <w:jc w:val="center"/>
            </w:pPr>
            <w:r>
              <w:t>Task Force</w:t>
            </w:r>
          </w:p>
          <w:p w:rsidR="00966AC9" w:rsidRDefault="00966AC9" w:rsidP="00600797">
            <w:pPr>
              <w:jc w:val="center"/>
            </w:pPr>
          </w:p>
        </w:tc>
        <w:tc>
          <w:tcPr>
            <w:tcW w:w="1260" w:type="dxa"/>
            <w:tcBorders>
              <w:top w:val="single" w:sz="6" w:space="0" w:color="auto"/>
              <w:left w:val="single" w:sz="6" w:space="0" w:color="auto"/>
              <w:bottom w:val="single" w:sz="6" w:space="0" w:color="auto"/>
              <w:right w:val="single" w:sz="4" w:space="0" w:color="auto"/>
            </w:tcBorders>
          </w:tcPr>
          <w:p w:rsidR="00F1007A" w:rsidRDefault="00993318" w:rsidP="006D784A">
            <w:pPr>
              <w:jc w:val="center"/>
              <w:rPr>
                <w:b/>
              </w:rPr>
            </w:pPr>
            <w:r>
              <w:rPr>
                <w:b/>
              </w:rPr>
              <w:t>D</w:t>
            </w:r>
          </w:p>
          <w:p w:rsidR="00993318" w:rsidRDefault="00993318" w:rsidP="006D784A">
            <w:pPr>
              <w:jc w:val="center"/>
              <w:rPr>
                <w:b/>
              </w:rPr>
            </w:pPr>
            <w:r>
              <w:rPr>
                <w:b/>
              </w:rPr>
              <w:t>(Do not CF)</w:t>
            </w:r>
          </w:p>
        </w:tc>
      </w:tr>
      <w:tr w:rsidR="005C0878"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0512C4">
            <w:pPr>
              <w:rPr>
                <w:b/>
              </w:rPr>
            </w:pPr>
            <w:r>
              <w:rPr>
                <w:b/>
              </w:rPr>
              <w:t>IFGC</w:t>
            </w:r>
          </w:p>
          <w:p w:rsidR="005C0878" w:rsidRDefault="00B242C1" w:rsidP="000512C4">
            <w:pPr>
              <w:rPr>
                <w:b/>
              </w:rPr>
            </w:pPr>
            <w:r>
              <w:rPr>
                <w:b/>
              </w:rPr>
              <w:t>2012</w:t>
            </w:r>
            <w:r w:rsidR="005C0878">
              <w:rPr>
                <w:b/>
              </w:rPr>
              <w:t>-</w:t>
            </w:r>
            <w:r w:rsidR="00AF009B">
              <w:rPr>
                <w:b/>
              </w:rPr>
              <w:t>14</w:t>
            </w:r>
          </w:p>
        </w:tc>
        <w:tc>
          <w:tcPr>
            <w:tcW w:w="1203" w:type="dxa"/>
            <w:tcBorders>
              <w:top w:val="single" w:sz="6" w:space="0" w:color="auto"/>
              <w:left w:val="single" w:sz="6" w:space="0" w:color="auto"/>
              <w:bottom w:val="single" w:sz="6" w:space="0" w:color="auto"/>
              <w:right w:val="single" w:sz="6" w:space="0" w:color="auto"/>
            </w:tcBorders>
          </w:tcPr>
          <w:p w:rsidR="005C0878" w:rsidRDefault="005C0878" w:rsidP="000512C4">
            <w:pPr>
              <w:rPr>
                <w:b/>
              </w:rPr>
            </w:pPr>
            <w:r>
              <w:rPr>
                <w:b/>
              </w:rPr>
              <w:t>623.2</w:t>
            </w:r>
          </w:p>
        </w:tc>
        <w:tc>
          <w:tcPr>
            <w:tcW w:w="9777" w:type="dxa"/>
            <w:tcBorders>
              <w:top w:val="single" w:sz="6" w:space="0" w:color="auto"/>
              <w:left w:val="single" w:sz="6" w:space="0" w:color="auto"/>
              <w:bottom w:val="single" w:sz="6" w:space="0" w:color="auto"/>
              <w:right w:val="single" w:sz="6" w:space="0" w:color="auto"/>
            </w:tcBorders>
          </w:tcPr>
          <w:p w:rsidR="005C0878" w:rsidRDefault="00144439" w:rsidP="007C4543">
            <w:pPr>
              <w:autoSpaceDE w:val="0"/>
              <w:autoSpaceDN w:val="0"/>
              <w:adjustRightInd w:val="0"/>
            </w:pPr>
            <w:r>
              <w:t>*Reinstate Section 623.2 ‘Prohibited location’ to read as originally written in the 2012 IFGC code and add a new exception to read as follows:</w:t>
            </w:r>
          </w:p>
          <w:p w:rsidR="00144439" w:rsidRDefault="00144439" w:rsidP="007C4543">
            <w:pPr>
              <w:autoSpaceDE w:val="0"/>
              <w:autoSpaceDN w:val="0"/>
              <w:adjustRightInd w:val="0"/>
            </w:pPr>
          </w:p>
          <w:p w:rsidR="00144439" w:rsidRDefault="00144439" w:rsidP="007C4543">
            <w:pPr>
              <w:autoSpaceDE w:val="0"/>
              <w:autoSpaceDN w:val="0"/>
              <w:adjustRightInd w:val="0"/>
            </w:pPr>
            <w:r>
              <w:rPr>
                <w:b/>
              </w:rPr>
              <w:t>623.2 Prohibited location.</w:t>
            </w:r>
            <w:r>
              <w:t xml:space="preserve"> Cooking appliances designed, tested, </w:t>
            </w:r>
            <w:r>
              <w:rPr>
                <w:i/>
              </w:rPr>
              <w:t xml:space="preserve">listed </w:t>
            </w:r>
            <w:r>
              <w:t xml:space="preserve">and </w:t>
            </w:r>
            <w:r>
              <w:rPr>
                <w:i/>
              </w:rPr>
              <w:t>labeled</w:t>
            </w:r>
            <w:r>
              <w:t xml:space="preserve"> for use in commercial occupancies shall not be installed within </w:t>
            </w:r>
            <w:r>
              <w:rPr>
                <w:i/>
              </w:rPr>
              <w:t>dwelling units</w:t>
            </w:r>
            <w:r>
              <w:t xml:space="preserve"> or within any area where domestic cooking operations occur.</w:t>
            </w:r>
          </w:p>
          <w:p w:rsidR="00144439" w:rsidRDefault="00144439" w:rsidP="007C4543">
            <w:pPr>
              <w:autoSpaceDE w:val="0"/>
              <w:autoSpaceDN w:val="0"/>
              <w:adjustRightInd w:val="0"/>
            </w:pPr>
          </w:p>
          <w:p w:rsidR="00144439" w:rsidRDefault="00144439" w:rsidP="00144439">
            <w:pPr>
              <w:autoSpaceDE w:val="0"/>
              <w:autoSpaceDN w:val="0"/>
              <w:adjustRightInd w:val="0"/>
              <w:ind w:left="720"/>
            </w:pPr>
            <w:r>
              <w:rPr>
                <w:b/>
              </w:rPr>
              <w:t xml:space="preserve">Exception: </w:t>
            </w:r>
            <w:r>
              <w:rPr>
                <w:i/>
              </w:rPr>
              <w:t xml:space="preserve">Listed </w:t>
            </w:r>
            <w:r>
              <w:t xml:space="preserve">and </w:t>
            </w:r>
            <w:r>
              <w:rPr>
                <w:i/>
              </w:rPr>
              <w:t xml:space="preserve">labeled </w:t>
            </w:r>
            <w:r>
              <w:t>commercial cooking appliances may be installed in dwelling units and domestic kitchens when designed and accepted by a Georgia licensed Professional Engineer.</w:t>
            </w:r>
          </w:p>
          <w:p w:rsidR="00144439" w:rsidRDefault="00144439" w:rsidP="00144439">
            <w:pPr>
              <w:autoSpaceDE w:val="0"/>
              <w:autoSpaceDN w:val="0"/>
              <w:adjustRightInd w:val="0"/>
              <w:ind w:left="720"/>
            </w:pPr>
            <w:r w:rsidRPr="00144439">
              <w:t>(Effective</w:t>
            </w:r>
            <w:r>
              <w:t xml:space="preserve"> January 1, 2015)</w:t>
            </w:r>
            <w:r w:rsidRPr="00144439">
              <w:t xml:space="preserve"> </w:t>
            </w:r>
          </w:p>
          <w:p w:rsidR="00993318" w:rsidRPr="00993318" w:rsidRDefault="00993318" w:rsidP="00144439">
            <w:pPr>
              <w:autoSpaceDE w:val="0"/>
              <w:autoSpaceDN w:val="0"/>
              <w:adjustRightInd w:val="0"/>
              <w:ind w:left="720"/>
              <w:rPr>
                <w:color w:val="548DD4" w:themeColor="text2" w:themeTint="99"/>
              </w:rPr>
            </w:pPr>
            <w:r w:rsidRPr="00993318">
              <w:rPr>
                <w:color w:val="548DD4" w:themeColor="text2" w:themeTint="99"/>
              </w:rPr>
              <w:t>Motion: Andrea Papageorge to not carry forward</w:t>
            </w:r>
          </w:p>
          <w:p w:rsidR="00993318" w:rsidRPr="00993318" w:rsidRDefault="00993318" w:rsidP="00144439">
            <w:pPr>
              <w:autoSpaceDE w:val="0"/>
              <w:autoSpaceDN w:val="0"/>
              <w:adjustRightInd w:val="0"/>
              <w:ind w:left="720"/>
              <w:rPr>
                <w:color w:val="548DD4" w:themeColor="text2" w:themeTint="99"/>
              </w:rPr>
            </w:pPr>
            <w:r w:rsidRPr="00993318">
              <w:rPr>
                <w:color w:val="548DD4" w:themeColor="text2" w:themeTint="99"/>
              </w:rPr>
              <w:t>2</w:t>
            </w:r>
            <w:r w:rsidRPr="00993318">
              <w:rPr>
                <w:color w:val="548DD4" w:themeColor="text2" w:themeTint="99"/>
                <w:vertAlign w:val="superscript"/>
              </w:rPr>
              <w:t>nd</w:t>
            </w:r>
            <w:r w:rsidRPr="00993318">
              <w:rPr>
                <w:color w:val="548DD4" w:themeColor="text2" w:themeTint="99"/>
              </w:rPr>
              <w:t>: Joel Rodriguez</w:t>
            </w:r>
          </w:p>
          <w:p w:rsidR="00993318" w:rsidRPr="00993318" w:rsidRDefault="00993318" w:rsidP="00144439">
            <w:pPr>
              <w:autoSpaceDE w:val="0"/>
              <w:autoSpaceDN w:val="0"/>
              <w:adjustRightInd w:val="0"/>
              <w:ind w:left="720"/>
              <w:rPr>
                <w:color w:val="548DD4" w:themeColor="text2" w:themeTint="99"/>
              </w:rPr>
            </w:pPr>
            <w:r w:rsidRPr="00993318">
              <w:rPr>
                <w:color w:val="548DD4" w:themeColor="text2" w:themeTint="99"/>
              </w:rPr>
              <w:t>Result: Unanimous by consent agenda</w:t>
            </w:r>
          </w:p>
          <w:p w:rsidR="00144439" w:rsidRPr="00144439" w:rsidRDefault="00144439" w:rsidP="007C4543">
            <w:pPr>
              <w:autoSpaceDE w:val="0"/>
              <w:autoSpaceDN w:val="0"/>
              <w:adjustRightInd w:val="0"/>
            </w:pPr>
          </w:p>
        </w:tc>
        <w:tc>
          <w:tcPr>
            <w:tcW w:w="1473" w:type="dxa"/>
            <w:tcBorders>
              <w:top w:val="single" w:sz="6" w:space="0" w:color="auto"/>
              <w:left w:val="single" w:sz="6" w:space="0" w:color="auto"/>
              <w:bottom w:val="single" w:sz="6" w:space="0" w:color="auto"/>
              <w:right w:val="single" w:sz="6" w:space="0" w:color="auto"/>
            </w:tcBorders>
          </w:tcPr>
          <w:p w:rsidR="005C0878" w:rsidRPr="00144439" w:rsidRDefault="00736BA7" w:rsidP="000512C4">
            <w:pPr>
              <w:jc w:val="center"/>
              <w:rPr>
                <w:b/>
              </w:rPr>
            </w:pPr>
            <w:r>
              <w:t>Task Force</w:t>
            </w:r>
          </w:p>
          <w:p w:rsidR="005C0878" w:rsidRDefault="005C0878" w:rsidP="000512C4">
            <w:pPr>
              <w:jc w:val="center"/>
            </w:pPr>
          </w:p>
        </w:tc>
        <w:tc>
          <w:tcPr>
            <w:tcW w:w="1260" w:type="dxa"/>
            <w:tcBorders>
              <w:top w:val="single" w:sz="6" w:space="0" w:color="auto"/>
              <w:left w:val="single" w:sz="6" w:space="0" w:color="auto"/>
              <w:bottom w:val="single" w:sz="6" w:space="0" w:color="auto"/>
              <w:right w:val="single" w:sz="4" w:space="0" w:color="auto"/>
            </w:tcBorders>
          </w:tcPr>
          <w:p w:rsidR="005C0878" w:rsidRDefault="00993318" w:rsidP="00896343">
            <w:pPr>
              <w:jc w:val="center"/>
              <w:rPr>
                <w:b/>
              </w:rPr>
            </w:pPr>
            <w:r>
              <w:rPr>
                <w:b/>
              </w:rPr>
              <w:t>D</w:t>
            </w:r>
          </w:p>
          <w:p w:rsidR="00993318" w:rsidRDefault="00993318" w:rsidP="00896343">
            <w:pPr>
              <w:jc w:val="center"/>
              <w:rPr>
                <w:b/>
              </w:rPr>
            </w:pPr>
            <w:r>
              <w:rPr>
                <w:b/>
              </w:rPr>
              <w:t>(Do not CF)</w:t>
            </w:r>
          </w:p>
        </w:tc>
      </w:tr>
      <w:tr w:rsidR="005C0878"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0512C4">
            <w:pPr>
              <w:rPr>
                <w:b/>
              </w:rPr>
            </w:pPr>
            <w:r>
              <w:rPr>
                <w:b/>
              </w:rPr>
              <w:t>IFGC</w:t>
            </w:r>
          </w:p>
          <w:p w:rsidR="005C0878" w:rsidRDefault="00B242C1" w:rsidP="000512C4">
            <w:pPr>
              <w:rPr>
                <w:b/>
              </w:rPr>
            </w:pPr>
            <w:r>
              <w:rPr>
                <w:b/>
              </w:rPr>
              <w:t>2012</w:t>
            </w:r>
            <w:r w:rsidR="005C0878">
              <w:rPr>
                <w:b/>
              </w:rPr>
              <w:t>-</w:t>
            </w:r>
            <w:r w:rsidR="00AF009B">
              <w:rPr>
                <w:b/>
              </w:rPr>
              <w:t>15</w:t>
            </w:r>
          </w:p>
        </w:tc>
        <w:tc>
          <w:tcPr>
            <w:tcW w:w="1203" w:type="dxa"/>
            <w:tcBorders>
              <w:top w:val="single" w:sz="6" w:space="0" w:color="auto"/>
              <w:left w:val="single" w:sz="6" w:space="0" w:color="auto"/>
              <w:bottom w:val="single" w:sz="6" w:space="0" w:color="auto"/>
              <w:right w:val="single" w:sz="6" w:space="0" w:color="auto"/>
            </w:tcBorders>
          </w:tcPr>
          <w:p w:rsidR="005C0878" w:rsidRDefault="005C0878" w:rsidP="000512C4">
            <w:pPr>
              <w:rPr>
                <w:b/>
              </w:rPr>
            </w:pPr>
            <w:r>
              <w:rPr>
                <w:b/>
              </w:rPr>
              <w:t>623.3</w:t>
            </w:r>
          </w:p>
          <w:p w:rsidR="005C0878" w:rsidRDefault="005C0878" w:rsidP="006B7AAC">
            <w:pPr>
              <w:rPr>
                <w:b/>
              </w:rPr>
            </w:pPr>
          </w:p>
        </w:tc>
        <w:tc>
          <w:tcPr>
            <w:tcW w:w="9777" w:type="dxa"/>
            <w:tcBorders>
              <w:top w:val="single" w:sz="6" w:space="0" w:color="auto"/>
              <w:left w:val="single" w:sz="6" w:space="0" w:color="auto"/>
              <w:bottom w:val="single" w:sz="6" w:space="0" w:color="auto"/>
              <w:right w:val="single" w:sz="6" w:space="0" w:color="auto"/>
            </w:tcBorders>
          </w:tcPr>
          <w:p w:rsidR="000F08D8" w:rsidRDefault="001A6360" w:rsidP="000F4D47">
            <w:pPr>
              <w:autoSpaceDE w:val="0"/>
              <w:autoSpaceDN w:val="0"/>
              <w:adjustRightInd w:val="0"/>
            </w:pPr>
            <w:r>
              <w:t>*Reinstate Section 623.3 ‘Domestic appliances’ to read as originally written in the 2012 IFGC code as follows:</w:t>
            </w:r>
          </w:p>
          <w:p w:rsidR="001A6360" w:rsidRDefault="001A6360" w:rsidP="000F4D47">
            <w:pPr>
              <w:autoSpaceDE w:val="0"/>
              <w:autoSpaceDN w:val="0"/>
              <w:adjustRightInd w:val="0"/>
            </w:pPr>
          </w:p>
          <w:p w:rsidR="001A6360" w:rsidRDefault="001A6360" w:rsidP="000F4D47">
            <w:pPr>
              <w:autoSpaceDE w:val="0"/>
              <w:autoSpaceDN w:val="0"/>
              <w:adjustRightInd w:val="0"/>
            </w:pPr>
            <w:r>
              <w:rPr>
                <w:b/>
              </w:rPr>
              <w:t>623.3 Domestic appliances</w:t>
            </w:r>
            <w:r w:rsidR="00E9764B">
              <w:rPr>
                <w:b/>
              </w:rPr>
              <w:t xml:space="preserve">. </w:t>
            </w:r>
            <w:r w:rsidR="00E9764B">
              <w:t xml:space="preserve">Cooking appliances installed within </w:t>
            </w:r>
            <w:r w:rsidR="00E9764B">
              <w:rPr>
                <w:i/>
              </w:rPr>
              <w:t>dwelling units</w:t>
            </w:r>
            <w:r w:rsidR="00E9764B">
              <w:t xml:space="preserve"> and within areas where domestic cooking operations occur shall be </w:t>
            </w:r>
            <w:r w:rsidR="00E9764B">
              <w:rPr>
                <w:i/>
              </w:rPr>
              <w:t>listed</w:t>
            </w:r>
            <w:r w:rsidR="00E9764B">
              <w:t xml:space="preserve"> and </w:t>
            </w:r>
            <w:r w:rsidR="00E9764B">
              <w:rPr>
                <w:i/>
              </w:rPr>
              <w:t>labeled</w:t>
            </w:r>
            <w:r w:rsidR="00E9764B">
              <w:t xml:space="preserve"> as household-type appliances for domestic use.</w:t>
            </w:r>
          </w:p>
          <w:p w:rsidR="00E9764B" w:rsidRDefault="00E9764B" w:rsidP="000F4D47">
            <w:pPr>
              <w:autoSpaceDE w:val="0"/>
              <w:autoSpaceDN w:val="0"/>
              <w:adjustRightInd w:val="0"/>
            </w:pPr>
            <w:r>
              <w:t>(Effective January 1, 2015)</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t>Motion:</w:t>
            </w:r>
            <w:r w:rsidR="00993318" w:rsidRPr="00993318">
              <w:rPr>
                <w:color w:val="548DD4" w:themeColor="text2" w:themeTint="99"/>
                <w:sz w:val="20"/>
                <w:szCs w:val="20"/>
              </w:rPr>
              <w:t xml:space="preserve"> Andrea Papageorge to not carry forward </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t>2</w:t>
            </w:r>
            <w:r w:rsidRPr="00993318">
              <w:rPr>
                <w:color w:val="548DD4" w:themeColor="text2" w:themeTint="99"/>
                <w:sz w:val="20"/>
                <w:szCs w:val="20"/>
                <w:vertAlign w:val="superscript"/>
              </w:rPr>
              <w:t>nd</w:t>
            </w:r>
            <w:r w:rsidRPr="00993318">
              <w:rPr>
                <w:color w:val="548DD4" w:themeColor="text2" w:themeTint="99"/>
                <w:sz w:val="20"/>
                <w:szCs w:val="20"/>
              </w:rPr>
              <w:t>:</w:t>
            </w:r>
            <w:r w:rsidR="00993318" w:rsidRPr="00993318">
              <w:rPr>
                <w:color w:val="548DD4" w:themeColor="text2" w:themeTint="99"/>
                <w:sz w:val="20"/>
                <w:szCs w:val="20"/>
              </w:rPr>
              <w:t xml:space="preserve"> Joel Rodriguez</w:t>
            </w:r>
          </w:p>
          <w:p w:rsidR="00EE51B6" w:rsidRPr="00E9764B" w:rsidRDefault="00EE51B6" w:rsidP="00EE51B6">
            <w:pPr>
              <w:autoSpaceDE w:val="0"/>
              <w:autoSpaceDN w:val="0"/>
              <w:adjustRightInd w:val="0"/>
              <w:ind w:left="720"/>
            </w:pPr>
            <w:r w:rsidRPr="00993318">
              <w:rPr>
                <w:color w:val="548DD4" w:themeColor="text2" w:themeTint="99"/>
              </w:rPr>
              <w:t>Result:</w:t>
            </w:r>
            <w:r w:rsidR="00993318" w:rsidRPr="0099331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5C0878" w:rsidRDefault="00736BA7" w:rsidP="00C514FF">
            <w:pPr>
              <w:jc w:val="center"/>
            </w:pPr>
            <w:r>
              <w:t>Task Force</w:t>
            </w:r>
          </w:p>
        </w:tc>
        <w:tc>
          <w:tcPr>
            <w:tcW w:w="1260" w:type="dxa"/>
            <w:tcBorders>
              <w:top w:val="single" w:sz="6" w:space="0" w:color="auto"/>
              <w:left w:val="single" w:sz="6" w:space="0" w:color="auto"/>
              <w:bottom w:val="single" w:sz="6" w:space="0" w:color="auto"/>
              <w:right w:val="single" w:sz="4" w:space="0" w:color="auto"/>
            </w:tcBorders>
          </w:tcPr>
          <w:p w:rsidR="005C0878" w:rsidRDefault="00993318" w:rsidP="000512C4">
            <w:pPr>
              <w:jc w:val="center"/>
              <w:rPr>
                <w:b/>
              </w:rPr>
            </w:pPr>
            <w:r>
              <w:rPr>
                <w:b/>
              </w:rPr>
              <w:t>D</w:t>
            </w:r>
          </w:p>
          <w:p w:rsidR="00993318" w:rsidRDefault="00993318" w:rsidP="000512C4">
            <w:pPr>
              <w:jc w:val="center"/>
              <w:rPr>
                <w:b/>
              </w:rPr>
            </w:pPr>
            <w:r>
              <w:rPr>
                <w:b/>
              </w:rPr>
              <w:t>(Do not CF)</w:t>
            </w:r>
          </w:p>
        </w:tc>
      </w:tr>
      <w:tr w:rsidR="005C0878"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7C4543">
            <w:pPr>
              <w:rPr>
                <w:b/>
              </w:rPr>
            </w:pPr>
            <w:r>
              <w:rPr>
                <w:b/>
              </w:rPr>
              <w:t>IFGC</w:t>
            </w:r>
          </w:p>
          <w:p w:rsidR="005C0878" w:rsidRPr="00FE03BD" w:rsidRDefault="00B242C1" w:rsidP="007C4543">
            <w:pPr>
              <w:rPr>
                <w:b/>
              </w:rPr>
            </w:pPr>
            <w:r>
              <w:rPr>
                <w:b/>
              </w:rPr>
              <w:t>2012</w:t>
            </w:r>
            <w:r w:rsidR="00BE0A7D">
              <w:rPr>
                <w:b/>
              </w:rPr>
              <w:t>-</w:t>
            </w:r>
            <w:r w:rsidR="00AF009B">
              <w:rPr>
                <w:b/>
              </w:rPr>
              <w:t>16</w:t>
            </w:r>
          </w:p>
        </w:tc>
        <w:tc>
          <w:tcPr>
            <w:tcW w:w="1203" w:type="dxa"/>
            <w:tcBorders>
              <w:top w:val="single" w:sz="6" w:space="0" w:color="auto"/>
              <w:left w:val="single" w:sz="6" w:space="0" w:color="auto"/>
              <w:bottom w:val="single" w:sz="6" w:space="0" w:color="auto"/>
              <w:right w:val="single" w:sz="6" w:space="0" w:color="auto"/>
            </w:tcBorders>
          </w:tcPr>
          <w:p w:rsidR="005C0878" w:rsidRPr="00FE03BD" w:rsidRDefault="005C0878" w:rsidP="007C4543">
            <w:pPr>
              <w:rPr>
                <w:b/>
              </w:rPr>
            </w:pPr>
            <w:r>
              <w:rPr>
                <w:b/>
              </w:rPr>
              <w:t>624.3</w:t>
            </w:r>
          </w:p>
        </w:tc>
        <w:tc>
          <w:tcPr>
            <w:tcW w:w="9777" w:type="dxa"/>
            <w:tcBorders>
              <w:top w:val="single" w:sz="6" w:space="0" w:color="auto"/>
              <w:left w:val="single" w:sz="6" w:space="0" w:color="auto"/>
              <w:bottom w:val="single" w:sz="6" w:space="0" w:color="auto"/>
              <w:right w:val="single" w:sz="6" w:space="0" w:color="auto"/>
            </w:tcBorders>
          </w:tcPr>
          <w:p w:rsidR="005C0878" w:rsidRPr="00F41C31" w:rsidRDefault="005C0878" w:rsidP="007C4543">
            <w:pPr>
              <w:autoSpaceDE w:val="0"/>
              <w:autoSpaceDN w:val="0"/>
              <w:adjustRightInd w:val="0"/>
              <w:rPr>
                <w:bCs/>
              </w:rPr>
            </w:pPr>
            <w:r w:rsidRPr="00F41C31">
              <w:rPr>
                <w:bCs/>
              </w:rPr>
              <w:t xml:space="preserve">*Add new Section 624.3 ‘Boilers/water heaters’ to read as follows: </w:t>
            </w:r>
          </w:p>
          <w:p w:rsidR="005C0878" w:rsidRPr="00F41C31" w:rsidRDefault="005C0878" w:rsidP="007C4543">
            <w:pPr>
              <w:autoSpaceDE w:val="0"/>
              <w:autoSpaceDN w:val="0"/>
              <w:adjustRightInd w:val="0"/>
              <w:rPr>
                <w:bCs/>
              </w:rPr>
            </w:pPr>
            <w:r w:rsidRPr="00F41C31">
              <w:rPr>
                <w:b/>
                <w:bCs/>
              </w:rPr>
              <w:t xml:space="preserve">624.3 Boilers/water heaters. </w:t>
            </w:r>
            <w:r w:rsidRPr="00F41C31">
              <w:rPr>
                <w:bCs/>
              </w:rPr>
              <w:t xml:space="preserve">The State’s minimum requirements for boilers/water heaters and pressure vessels over 200,000 BTU/h (58.61 kW), 210 degrees Fahrenheit or 120 gallons capacity shall be established by O.C.G.A. Title </w:t>
            </w:r>
            <w:r w:rsidR="00AE17F2" w:rsidRPr="00F41C31">
              <w:rPr>
                <w:bCs/>
              </w:rPr>
              <w:t>25, Chapter 1</w:t>
            </w:r>
            <w:r w:rsidR="00D21B4E" w:rsidRPr="00F41C31">
              <w:rPr>
                <w:bCs/>
              </w:rPr>
              <w:t>5</w:t>
            </w:r>
            <w:r w:rsidRPr="00F41C31">
              <w:rPr>
                <w:bCs/>
              </w:rPr>
              <w:t xml:space="preserve"> and the Rules and Regulations</w:t>
            </w:r>
            <w:r w:rsidR="00993318">
              <w:rPr>
                <w:bCs/>
              </w:rPr>
              <w:t xml:space="preserve"> </w:t>
            </w:r>
            <w:r w:rsidR="00993318">
              <w:rPr>
                <w:color w:val="FF0000"/>
                <w:u w:val="single"/>
              </w:rPr>
              <w:t>as amended and adopted</w:t>
            </w:r>
            <w:r w:rsidRPr="00F41C31">
              <w:rPr>
                <w:bCs/>
              </w:rPr>
              <w:t xml:space="preserve"> of the Georgia Safety Fire Commissioner</w:t>
            </w:r>
            <w:r w:rsidRPr="00F41C31">
              <w:rPr>
                <w:bCs/>
                <w:color w:val="FF0000"/>
              </w:rPr>
              <w:t>.</w:t>
            </w:r>
          </w:p>
          <w:p w:rsidR="000F4D47" w:rsidRDefault="009E71B5" w:rsidP="00812365">
            <w:pPr>
              <w:autoSpaceDE w:val="0"/>
              <w:autoSpaceDN w:val="0"/>
              <w:adjustRightInd w:val="0"/>
              <w:rPr>
                <w:bCs/>
              </w:rPr>
            </w:pPr>
            <w:r w:rsidRPr="00F41C31">
              <w:rPr>
                <w:bCs/>
              </w:rPr>
              <w:t xml:space="preserve"> </w:t>
            </w:r>
            <w:r w:rsidR="005C0878" w:rsidRPr="00F41C31">
              <w:rPr>
                <w:bCs/>
              </w:rPr>
              <w:t>(Effective January 1, 2014)</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t>Motion:</w:t>
            </w:r>
            <w:r w:rsidR="00993318" w:rsidRPr="00993318">
              <w:rPr>
                <w:color w:val="548DD4" w:themeColor="text2" w:themeTint="99"/>
                <w:sz w:val="20"/>
                <w:szCs w:val="20"/>
              </w:rPr>
              <w:t xml:space="preserve"> Andrea Papageorge to carry forward as revised</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t>2</w:t>
            </w:r>
            <w:r w:rsidRPr="00993318">
              <w:rPr>
                <w:color w:val="548DD4" w:themeColor="text2" w:themeTint="99"/>
                <w:sz w:val="20"/>
                <w:szCs w:val="20"/>
                <w:vertAlign w:val="superscript"/>
              </w:rPr>
              <w:t>nd</w:t>
            </w:r>
            <w:r w:rsidRPr="00993318">
              <w:rPr>
                <w:color w:val="548DD4" w:themeColor="text2" w:themeTint="99"/>
                <w:sz w:val="20"/>
                <w:szCs w:val="20"/>
              </w:rPr>
              <w:t>:</w:t>
            </w:r>
            <w:r w:rsidR="00993318" w:rsidRPr="00993318">
              <w:rPr>
                <w:color w:val="548DD4" w:themeColor="text2" w:themeTint="99"/>
                <w:sz w:val="20"/>
                <w:szCs w:val="20"/>
              </w:rPr>
              <w:t xml:space="preserve"> Jerry </w:t>
            </w:r>
            <w:proofErr w:type="spellStart"/>
            <w:r w:rsidR="00993318" w:rsidRPr="00993318">
              <w:rPr>
                <w:color w:val="548DD4" w:themeColor="text2" w:themeTint="99"/>
                <w:sz w:val="20"/>
                <w:szCs w:val="20"/>
              </w:rPr>
              <w:t>Wainright</w:t>
            </w:r>
            <w:proofErr w:type="spellEnd"/>
          </w:p>
          <w:p w:rsidR="00EE51B6" w:rsidRPr="00F41C31" w:rsidRDefault="00EE51B6" w:rsidP="00EE51B6">
            <w:pPr>
              <w:autoSpaceDE w:val="0"/>
              <w:autoSpaceDN w:val="0"/>
              <w:adjustRightInd w:val="0"/>
              <w:ind w:left="720"/>
              <w:rPr>
                <w:bCs/>
              </w:rPr>
            </w:pPr>
            <w:r w:rsidRPr="00993318">
              <w:rPr>
                <w:color w:val="548DD4" w:themeColor="text2" w:themeTint="99"/>
              </w:rPr>
              <w:t>Result:</w:t>
            </w:r>
            <w:r w:rsidR="00993318" w:rsidRPr="0099331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5C0878" w:rsidRDefault="00736BA7" w:rsidP="00C514FF">
            <w:pPr>
              <w:jc w:val="center"/>
            </w:pPr>
            <w:r>
              <w:t>Ben Crawford,</w:t>
            </w:r>
          </w:p>
          <w:p w:rsidR="00736BA7" w:rsidRDefault="00736BA7" w:rsidP="00C514FF">
            <w:pPr>
              <w:jc w:val="center"/>
            </w:pPr>
            <w:r>
              <w:t>GA SFM</w:t>
            </w:r>
          </w:p>
        </w:tc>
        <w:tc>
          <w:tcPr>
            <w:tcW w:w="1260" w:type="dxa"/>
            <w:tcBorders>
              <w:top w:val="single" w:sz="6" w:space="0" w:color="auto"/>
              <w:left w:val="single" w:sz="6" w:space="0" w:color="auto"/>
              <w:bottom w:val="single" w:sz="6" w:space="0" w:color="auto"/>
              <w:right w:val="single" w:sz="4" w:space="0" w:color="auto"/>
            </w:tcBorders>
          </w:tcPr>
          <w:p w:rsidR="005C0878" w:rsidRDefault="00993318" w:rsidP="007C4543">
            <w:pPr>
              <w:jc w:val="center"/>
              <w:rPr>
                <w:b/>
              </w:rPr>
            </w:pPr>
            <w:r>
              <w:rPr>
                <w:b/>
              </w:rPr>
              <w:t>R</w:t>
            </w:r>
          </w:p>
          <w:p w:rsidR="00993318" w:rsidRDefault="00993318" w:rsidP="007C4543">
            <w:pPr>
              <w:jc w:val="center"/>
              <w:rPr>
                <w:b/>
              </w:rPr>
            </w:pPr>
            <w:r>
              <w:rPr>
                <w:b/>
              </w:rPr>
              <w:t>(CF)</w:t>
            </w:r>
          </w:p>
        </w:tc>
      </w:tr>
      <w:tr w:rsidR="005C0878"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B242C1" w:rsidRDefault="00B242C1" w:rsidP="000512C4">
            <w:pPr>
              <w:rPr>
                <w:b/>
              </w:rPr>
            </w:pPr>
            <w:r>
              <w:rPr>
                <w:b/>
              </w:rPr>
              <w:t>IFGC</w:t>
            </w:r>
          </w:p>
          <w:p w:rsidR="005C0878" w:rsidRPr="00FE03BD" w:rsidRDefault="00B242C1" w:rsidP="000512C4">
            <w:pPr>
              <w:rPr>
                <w:b/>
              </w:rPr>
            </w:pPr>
            <w:r>
              <w:rPr>
                <w:b/>
              </w:rPr>
              <w:t>2012</w:t>
            </w:r>
            <w:r w:rsidR="005C0878">
              <w:rPr>
                <w:b/>
              </w:rPr>
              <w:t>-</w:t>
            </w:r>
            <w:r w:rsidR="005121E2">
              <w:rPr>
                <w:b/>
              </w:rPr>
              <w:t>1</w:t>
            </w:r>
            <w:r w:rsidR="00AF009B">
              <w:rPr>
                <w:b/>
              </w:rPr>
              <w:t>7</w:t>
            </w:r>
          </w:p>
        </w:tc>
        <w:tc>
          <w:tcPr>
            <w:tcW w:w="1203" w:type="dxa"/>
            <w:tcBorders>
              <w:top w:val="single" w:sz="6" w:space="0" w:color="auto"/>
              <w:left w:val="single" w:sz="6" w:space="0" w:color="auto"/>
              <w:bottom w:val="single" w:sz="6" w:space="0" w:color="auto"/>
              <w:right w:val="single" w:sz="6" w:space="0" w:color="auto"/>
            </w:tcBorders>
          </w:tcPr>
          <w:p w:rsidR="005C0878" w:rsidRPr="00FE03BD" w:rsidRDefault="005C0878" w:rsidP="000512C4">
            <w:pPr>
              <w:rPr>
                <w:b/>
              </w:rPr>
            </w:pPr>
            <w:r>
              <w:rPr>
                <w:b/>
              </w:rPr>
              <w:t>631.4</w:t>
            </w:r>
          </w:p>
        </w:tc>
        <w:tc>
          <w:tcPr>
            <w:tcW w:w="9777" w:type="dxa"/>
            <w:tcBorders>
              <w:top w:val="single" w:sz="6" w:space="0" w:color="auto"/>
              <w:left w:val="single" w:sz="6" w:space="0" w:color="auto"/>
              <w:bottom w:val="single" w:sz="6" w:space="0" w:color="auto"/>
              <w:right w:val="single" w:sz="6" w:space="0" w:color="auto"/>
            </w:tcBorders>
          </w:tcPr>
          <w:p w:rsidR="005C0878" w:rsidRPr="00F41C31" w:rsidRDefault="005C0878" w:rsidP="00D201A8">
            <w:pPr>
              <w:autoSpaceDE w:val="0"/>
              <w:autoSpaceDN w:val="0"/>
              <w:adjustRightInd w:val="0"/>
            </w:pPr>
            <w:r w:rsidRPr="00F41C31">
              <w:t xml:space="preserve">*Add new Section 631.4 ‘Additional regulations’ to read as follows: </w:t>
            </w:r>
          </w:p>
          <w:p w:rsidR="005C0878" w:rsidRDefault="005C0878" w:rsidP="00812365">
            <w:pPr>
              <w:autoSpaceDE w:val="0"/>
              <w:autoSpaceDN w:val="0"/>
              <w:adjustRightInd w:val="0"/>
            </w:pPr>
            <w:r w:rsidRPr="00F41C31">
              <w:rPr>
                <w:b/>
                <w:bCs/>
              </w:rPr>
              <w:t xml:space="preserve">631.4 Additional regulations. </w:t>
            </w:r>
            <w:r w:rsidRPr="00F41C31">
              <w:t>For additional regulations regarding boilers/water heaters, see Section 624.3 (GA Amendments).</w:t>
            </w:r>
            <w:r w:rsidR="00812365" w:rsidRPr="00F41C31">
              <w:t xml:space="preserve"> </w:t>
            </w:r>
            <w:r w:rsidR="009B16E4" w:rsidRPr="00F41C31">
              <w:t>(Effective January 1, 2014</w:t>
            </w:r>
            <w:r w:rsidRPr="00F41C31">
              <w:t>)</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lastRenderedPageBreak/>
              <w:t>Motion:</w:t>
            </w:r>
            <w:r w:rsidR="00993318" w:rsidRPr="00993318">
              <w:rPr>
                <w:color w:val="548DD4" w:themeColor="text2" w:themeTint="99"/>
                <w:sz w:val="20"/>
                <w:szCs w:val="20"/>
              </w:rPr>
              <w:t xml:space="preserve"> Andrea Papageorge to carry forward</w:t>
            </w:r>
          </w:p>
          <w:p w:rsidR="00EE51B6" w:rsidRPr="00993318" w:rsidRDefault="00EE51B6" w:rsidP="00EE51B6">
            <w:pPr>
              <w:pStyle w:val="Default"/>
              <w:ind w:left="720"/>
              <w:rPr>
                <w:color w:val="548DD4" w:themeColor="text2" w:themeTint="99"/>
                <w:sz w:val="20"/>
                <w:szCs w:val="20"/>
              </w:rPr>
            </w:pPr>
            <w:r w:rsidRPr="00993318">
              <w:rPr>
                <w:color w:val="548DD4" w:themeColor="text2" w:themeTint="99"/>
                <w:sz w:val="20"/>
                <w:szCs w:val="20"/>
              </w:rPr>
              <w:t>2</w:t>
            </w:r>
            <w:r w:rsidRPr="00993318">
              <w:rPr>
                <w:color w:val="548DD4" w:themeColor="text2" w:themeTint="99"/>
                <w:sz w:val="20"/>
                <w:szCs w:val="20"/>
                <w:vertAlign w:val="superscript"/>
              </w:rPr>
              <w:t>nd</w:t>
            </w:r>
            <w:r w:rsidRPr="00993318">
              <w:rPr>
                <w:color w:val="548DD4" w:themeColor="text2" w:themeTint="99"/>
                <w:sz w:val="20"/>
                <w:szCs w:val="20"/>
              </w:rPr>
              <w:t>:</w:t>
            </w:r>
            <w:r w:rsidR="00993318" w:rsidRPr="00993318">
              <w:rPr>
                <w:color w:val="548DD4" w:themeColor="text2" w:themeTint="99"/>
                <w:sz w:val="20"/>
                <w:szCs w:val="20"/>
              </w:rPr>
              <w:t xml:space="preserve"> Paul Laney</w:t>
            </w:r>
          </w:p>
          <w:p w:rsidR="00EE51B6" w:rsidRPr="00F41C31" w:rsidRDefault="00EE51B6" w:rsidP="00EE51B6">
            <w:pPr>
              <w:autoSpaceDE w:val="0"/>
              <w:autoSpaceDN w:val="0"/>
              <w:adjustRightInd w:val="0"/>
              <w:ind w:left="720"/>
              <w:rPr>
                <w:bCs/>
              </w:rPr>
            </w:pPr>
            <w:r w:rsidRPr="00993318">
              <w:rPr>
                <w:color w:val="548DD4" w:themeColor="text2" w:themeTint="99"/>
              </w:rPr>
              <w:t>Result:</w:t>
            </w:r>
            <w:r w:rsidR="00993318" w:rsidRPr="0099331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5C0878" w:rsidRDefault="00736BA7" w:rsidP="00FF616D">
            <w:pPr>
              <w:jc w:val="center"/>
            </w:pPr>
            <w:r>
              <w:lastRenderedPageBreak/>
              <w:t>Task Force</w:t>
            </w:r>
          </w:p>
        </w:tc>
        <w:tc>
          <w:tcPr>
            <w:tcW w:w="1260" w:type="dxa"/>
            <w:tcBorders>
              <w:top w:val="single" w:sz="6" w:space="0" w:color="auto"/>
              <w:left w:val="single" w:sz="6" w:space="0" w:color="auto"/>
              <w:bottom w:val="single" w:sz="6" w:space="0" w:color="auto"/>
              <w:right w:val="single" w:sz="4" w:space="0" w:color="auto"/>
            </w:tcBorders>
          </w:tcPr>
          <w:p w:rsidR="00DD72B6" w:rsidRDefault="00DD72B6" w:rsidP="006B7AAC">
            <w:pPr>
              <w:jc w:val="center"/>
              <w:rPr>
                <w:b/>
              </w:rPr>
            </w:pPr>
            <w:r>
              <w:rPr>
                <w:b/>
              </w:rPr>
              <w:t>A</w:t>
            </w:r>
          </w:p>
          <w:p w:rsidR="005C0878" w:rsidRDefault="00DD72B6" w:rsidP="006B7AAC">
            <w:pPr>
              <w:jc w:val="center"/>
              <w:rPr>
                <w:b/>
              </w:rPr>
            </w:pPr>
            <w:r>
              <w:rPr>
                <w:b/>
              </w:rPr>
              <w:t>(</w:t>
            </w:r>
            <w:r w:rsidR="00993318">
              <w:rPr>
                <w:b/>
              </w:rPr>
              <w:t>CF</w:t>
            </w:r>
            <w:r>
              <w:rPr>
                <w:b/>
              </w:rPr>
              <w:t>)</w:t>
            </w:r>
          </w:p>
        </w:tc>
      </w:tr>
      <w:tr w:rsidR="00B242C1" w:rsidRPr="00444236" w:rsidTr="005303AA">
        <w:trPr>
          <w:trHeight w:val="1425"/>
        </w:trPr>
        <w:tc>
          <w:tcPr>
            <w:tcW w:w="1047" w:type="dxa"/>
            <w:tcBorders>
              <w:top w:val="single" w:sz="6" w:space="0" w:color="auto"/>
              <w:left w:val="single" w:sz="6" w:space="0" w:color="auto"/>
              <w:bottom w:val="single" w:sz="6" w:space="0" w:color="auto"/>
              <w:right w:val="single" w:sz="6" w:space="0" w:color="auto"/>
            </w:tcBorders>
          </w:tcPr>
          <w:p w:rsidR="00B242C1" w:rsidRDefault="003845B1" w:rsidP="000512C4">
            <w:pPr>
              <w:rPr>
                <w:b/>
              </w:rPr>
            </w:pPr>
            <w:r>
              <w:rPr>
                <w:b/>
              </w:rPr>
              <w:lastRenderedPageBreak/>
              <w:t xml:space="preserve">IFGC </w:t>
            </w:r>
          </w:p>
          <w:p w:rsidR="003845B1" w:rsidRDefault="00AF009B" w:rsidP="000512C4">
            <w:pPr>
              <w:rPr>
                <w:b/>
              </w:rPr>
            </w:pPr>
            <w:r>
              <w:rPr>
                <w:b/>
              </w:rPr>
              <w:t>2018-18</w:t>
            </w:r>
          </w:p>
        </w:tc>
        <w:tc>
          <w:tcPr>
            <w:tcW w:w="1203" w:type="dxa"/>
            <w:tcBorders>
              <w:top w:val="single" w:sz="6" w:space="0" w:color="auto"/>
              <w:left w:val="single" w:sz="6" w:space="0" w:color="auto"/>
              <w:bottom w:val="single" w:sz="6" w:space="0" w:color="auto"/>
              <w:right w:val="single" w:sz="6" w:space="0" w:color="auto"/>
            </w:tcBorders>
          </w:tcPr>
          <w:p w:rsidR="00B242C1" w:rsidRDefault="003845B1" w:rsidP="000512C4">
            <w:pPr>
              <w:rPr>
                <w:b/>
              </w:rPr>
            </w:pPr>
            <w:r>
              <w:rPr>
                <w:b/>
              </w:rPr>
              <w:t>Chapter 8 Referenced Standards</w:t>
            </w:r>
          </w:p>
        </w:tc>
        <w:tc>
          <w:tcPr>
            <w:tcW w:w="9777" w:type="dxa"/>
            <w:tcBorders>
              <w:top w:val="single" w:sz="6" w:space="0" w:color="auto"/>
              <w:left w:val="single" w:sz="6" w:space="0" w:color="auto"/>
              <w:bottom w:val="single" w:sz="6" w:space="0" w:color="auto"/>
              <w:right w:val="single" w:sz="6" w:space="0" w:color="auto"/>
            </w:tcBorders>
          </w:tcPr>
          <w:p w:rsidR="00B242C1" w:rsidRDefault="003845B1" w:rsidP="00D201A8">
            <w:pPr>
              <w:autoSpaceDE w:val="0"/>
              <w:autoSpaceDN w:val="0"/>
              <w:adjustRightInd w:val="0"/>
            </w:pPr>
            <w:r>
              <w:t xml:space="preserve">*Revise reference standard </w:t>
            </w:r>
          </w:p>
          <w:p w:rsidR="003845B1" w:rsidRDefault="003845B1" w:rsidP="00D201A8">
            <w:pPr>
              <w:autoSpaceDE w:val="0"/>
              <w:autoSpaceDN w:val="0"/>
              <w:adjustRightInd w:val="0"/>
              <w:rPr>
                <w:b/>
              </w:rPr>
            </w:pPr>
            <w:r>
              <w:rPr>
                <w:b/>
              </w:rPr>
              <w:t>LC 1/CSA 6.26---20</w:t>
            </w:r>
            <w:r>
              <w:rPr>
                <w:b/>
                <w:strike/>
              </w:rPr>
              <w:t>13</w:t>
            </w:r>
            <w:r>
              <w:rPr>
                <w:b/>
                <w:u w:val="single"/>
              </w:rPr>
              <w:t>18</w:t>
            </w:r>
            <w:r>
              <w:rPr>
                <w:b/>
              </w:rPr>
              <w:t xml:space="preserve">: Fuel Gas Piping Systems Using Corrugated Stainless Steel Tubing (CSST) </w:t>
            </w:r>
          </w:p>
          <w:p w:rsidR="003845B1" w:rsidRDefault="003845B1" w:rsidP="00D201A8">
            <w:pPr>
              <w:autoSpaceDE w:val="0"/>
              <w:autoSpaceDN w:val="0"/>
              <w:adjustRightInd w:val="0"/>
            </w:pPr>
            <w:r>
              <w:t>403.5.5</w:t>
            </w:r>
          </w:p>
          <w:p w:rsidR="000B414E" w:rsidRPr="00993318" w:rsidRDefault="000B414E" w:rsidP="000B414E">
            <w:pPr>
              <w:autoSpaceDE w:val="0"/>
              <w:autoSpaceDN w:val="0"/>
              <w:adjustRightInd w:val="0"/>
              <w:ind w:left="720"/>
              <w:rPr>
                <w:color w:val="548DD4" w:themeColor="text2" w:themeTint="99"/>
              </w:rPr>
            </w:pPr>
            <w:r w:rsidRPr="00993318">
              <w:rPr>
                <w:color w:val="548DD4" w:themeColor="text2" w:themeTint="99"/>
              </w:rPr>
              <w:t>Motion:</w:t>
            </w:r>
            <w:r w:rsidR="00993318" w:rsidRPr="00993318">
              <w:rPr>
                <w:color w:val="548DD4" w:themeColor="text2" w:themeTint="99"/>
              </w:rPr>
              <w:t xml:space="preserve"> Andrea Papageorge to Approve as submitted</w:t>
            </w:r>
          </w:p>
          <w:p w:rsidR="000B414E" w:rsidRPr="00993318" w:rsidRDefault="000B414E" w:rsidP="000B414E">
            <w:pPr>
              <w:autoSpaceDE w:val="0"/>
              <w:autoSpaceDN w:val="0"/>
              <w:adjustRightInd w:val="0"/>
              <w:ind w:left="720"/>
              <w:rPr>
                <w:color w:val="548DD4" w:themeColor="text2" w:themeTint="99"/>
              </w:rPr>
            </w:pPr>
            <w:r w:rsidRPr="00993318">
              <w:rPr>
                <w:color w:val="548DD4" w:themeColor="text2" w:themeTint="99"/>
              </w:rPr>
              <w:t>2</w:t>
            </w:r>
            <w:r w:rsidRPr="00993318">
              <w:rPr>
                <w:color w:val="548DD4" w:themeColor="text2" w:themeTint="99"/>
                <w:vertAlign w:val="superscript"/>
              </w:rPr>
              <w:t>nd</w:t>
            </w:r>
            <w:r w:rsidRPr="00993318">
              <w:rPr>
                <w:color w:val="548DD4" w:themeColor="text2" w:themeTint="99"/>
              </w:rPr>
              <w:t xml:space="preserve">: </w:t>
            </w:r>
            <w:r w:rsidR="00993318" w:rsidRPr="00993318">
              <w:rPr>
                <w:color w:val="548DD4" w:themeColor="text2" w:themeTint="99"/>
              </w:rPr>
              <w:t>Joel Rodriguez</w:t>
            </w:r>
          </w:p>
          <w:p w:rsidR="000B414E" w:rsidRPr="000B414E" w:rsidRDefault="000B414E" w:rsidP="000B414E">
            <w:pPr>
              <w:autoSpaceDE w:val="0"/>
              <w:autoSpaceDN w:val="0"/>
              <w:adjustRightInd w:val="0"/>
              <w:ind w:left="720"/>
              <w:rPr>
                <w:color w:val="548DD4" w:themeColor="text2" w:themeTint="99"/>
              </w:rPr>
            </w:pPr>
            <w:r w:rsidRPr="00993318">
              <w:rPr>
                <w:color w:val="548DD4" w:themeColor="text2" w:themeTint="99"/>
              </w:rPr>
              <w:t>Result:</w:t>
            </w:r>
            <w:r w:rsidR="00993318" w:rsidRPr="00993318">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B242C1" w:rsidRDefault="00E37665" w:rsidP="00FF616D">
            <w:pPr>
              <w:jc w:val="center"/>
            </w:pPr>
            <w:r>
              <w:t xml:space="preserve">Jonathan </w:t>
            </w:r>
            <w:proofErr w:type="spellStart"/>
            <w:r>
              <w:t>Sargeant</w:t>
            </w:r>
            <w:proofErr w:type="spellEnd"/>
            <w:r>
              <w:t>, Omega Flex</w:t>
            </w:r>
          </w:p>
        </w:tc>
        <w:tc>
          <w:tcPr>
            <w:tcW w:w="1260" w:type="dxa"/>
            <w:tcBorders>
              <w:top w:val="single" w:sz="6" w:space="0" w:color="auto"/>
              <w:left w:val="single" w:sz="6" w:space="0" w:color="auto"/>
              <w:bottom w:val="single" w:sz="6" w:space="0" w:color="auto"/>
              <w:right w:val="single" w:sz="4" w:space="0" w:color="auto"/>
            </w:tcBorders>
          </w:tcPr>
          <w:p w:rsidR="00B242C1" w:rsidRDefault="00993318" w:rsidP="006B7AAC">
            <w:pPr>
              <w:jc w:val="center"/>
              <w:rPr>
                <w:b/>
              </w:rPr>
            </w:pPr>
            <w:r>
              <w:rPr>
                <w:b/>
              </w:rPr>
              <w:t>A</w:t>
            </w:r>
          </w:p>
        </w:tc>
      </w:tr>
      <w:tr w:rsidR="00D442A5"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D442A5" w:rsidRDefault="00AF009B" w:rsidP="000512C4">
            <w:pPr>
              <w:rPr>
                <w:b/>
              </w:rPr>
            </w:pPr>
            <w:r>
              <w:rPr>
                <w:b/>
              </w:rPr>
              <w:t>IFGC 2018-19</w:t>
            </w:r>
          </w:p>
        </w:tc>
        <w:tc>
          <w:tcPr>
            <w:tcW w:w="1203" w:type="dxa"/>
            <w:tcBorders>
              <w:top w:val="single" w:sz="6" w:space="0" w:color="auto"/>
              <w:left w:val="single" w:sz="6" w:space="0" w:color="auto"/>
              <w:bottom w:val="single" w:sz="6" w:space="0" w:color="auto"/>
              <w:right w:val="single" w:sz="6" w:space="0" w:color="auto"/>
            </w:tcBorders>
          </w:tcPr>
          <w:p w:rsidR="00D442A5" w:rsidRDefault="00D442A5" w:rsidP="000512C4">
            <w:pPr>
              <w:rPr>
                <w:b/>
              </w:rPr>
            </w:pPr>
            <w:r>
              <w:rPr>
                <w:b/>
              </w:rPr>
              <w:t>503.4.1</w:t>
            </w:r>
          </w:p>
        </w:tc>
        <w:tc>
          <w:tcPr>
            <w:tcW w:w="9777" w:type="dxa"/>
            <w:tcBorders>
              <w:top w:val="single" w:sz="6" w:space="0" w:color="auto"/>
              <w:left w:val="single" w:sz="6" w:space="0" w:color="auto"/>
              <w:bottom w:val="single" w:sz="6" w:space="0" w:color="auto"/>
              <w:right w:val="single" w:sz="6" w:space="0" w:color="auto"/>
            </w:tcBorders>
          </w:tcPr>
          <w:p w:rsidR="00D442A5" w:rsidRDefault="005F4BFB" w:rsidP="00D201A8">
            <w:pPr>
              <w:autoSpaceDE w:val="0"/>
              <w:autoSpaceDN w:val="0"/>
              <w:adjustRightInd w:val="0"/>
            </w:pPr>
            <w:r>
              <w:t>*Delete Sections 503.4.1</w:t>
            </w:r>
            <w:r w:rsidR="00C12D5F">
              <w:t xml:space="preserve"> ‘Plastic Piping’, 503.4.1.1 ‘Plastic Vent Joints’, and 503.4.2 ‘Special Gas Vent’ and substitute to read as follows:</w:t>
            </w:r>
          </w:p>
          <w:p w:rsidR="00C12D5F" w:rsidRDefault="00C12D5F" w:rsidP="00D201A8">
            <w:pPr>
              <w:autoSpaceDE w:val="0"/>
              <w:autoSpaceDN w:val="0"/>
              <w:adjustRightInd w:val="0"/>
            </w:pPr>
          </w:p>
          <w:p w:rsidR="00C12D5F" w:rsidRDefault="00C12D5F" w:rsidP="00990701">
            <w:r w:rsidRPr="00C12D5F">
              <w:rPr>
                <w:b/>
              </w:rPr>
              <w:t>503.4.1 Plastic Piping.</w:t>
            </w:r>
            <w:r w:rsidRPr="00C12D5F">
              <w:t xml:space="preserve">  Where plastic piping is used to vent an appliance, the appliance shall be listed for use with such venting materials and the appliance manufacturers’ installation instructions shall identify the specific plastic piping material.  The plastic pipe venting system shall be listed and labeled in accordance with ANSI/UL 1738, Venting Systems for Gas Burning Appliances, Categories II, III, and IV.</w:t>
            </w:r>
          </w:p>
          <w:p w:rsidR="00990701" w:rsidRDefault="00990701" w:rsidP="00990701"/>
          <w:p w:rsidR="00990701" w:rsidRDefault="00990701" w:rsidP="00990701">
            <w:r w:rsidRPr="00990701">
              <w:rPr>
                <w:b/>
              </w:rPr>
              <w:t xml:space="preserve">503.4.2 Plastic Vent Joints. </w:t>
            </w:r>
            <w:r w:rsidRPr="00990701">
              <w:t>Plastic pipe and fittings used to vent appliances shall be installed with the appliance manufacturers’ installations instructions.  Plastic pipe venting materials listed and labeled in accordance ANSI/UL 1738, Venting Systems for Gas Burning Appliances, Categories II, III, and IV shall be installed in accordance with the vent manufacturer’s instructions.  Where primer is required, it shall be of a contrasting color.</w:t>
            </w:r>
          </w:p>
          <w:p w:rsidR="00990701" w:rsidRDefault="00990701" w:rsidP="00990701"/>
          <w:p w:rsidR="00990701" w:rsidRPr="00990701" w:rsidRDefault="00990701" w:rsidP="00990701">
            <w:r w:rsidRPr="00990701">
              <w:rPr>
                <w:b/>
              </w:rPr>
              <w:t>503.4.3 Special Gas Vents.</w:t>
            </w:r>
            <w:r w:rsidRPr="00990701">
              <w:t xml:space="preserve">  Special gas vents shall be listed and labelled in accordance ANSI/UL 1738, Venting Systems for Gas Burning Appliances, Categories II, III, and IV and installed in accordance with the special gas vent manufacturers’ installation instructions.</w:t>
            </w:r>
          </w:p>
          <w:p w:rsidR="00990701" w:rsidRPr="00990701" w:rsidRDefault="00990701" w:rsidP="00990701">
            <w:pPr>
              <w:ind w:left="720"/>
              <w:rPr>
                <w:color w:val="548DD4" w:themeColor="text2" w:themeTint="99"/>
              </w:rPr>
            </w:pPr>
            <w:r w:rsidRPr="00990701">
              <w:rPr>
                <w:color w:val="548DD4" w:themeColor="text2" w:themeTint="99"/>
              </w:rPr>
              <w:t>Motion:</w:t>
            </w:r>
            <w:r w:rsidR="00F82524">
              <w:rPr>
                <w:color w:val="548DD4" w:themeColor="text2" w:themeTint="99"/>
              </w:rPr>
              <w:t xml:space="preserve"> Paul Laney to disapprove </w:t>
            </w:r>
          </w:p>
          <w:p w:rsidR="00990701" w:rsidRPr="00990701" w:rsidRDefault="00990701" w:rsidP="00990701">
            <w:pPr>
              <w:ind w:left="720"/>
              <w:rPr>
                <w:color w:val="548DD4" w:themeColor="text2" w:themeTint="99"/>
              </w:rPr>
            </w:pPr>
            <w:r w:rsidRPr="00990701">
              <w:rPr>
                <w:color w:val="548DD4" w:themeColor="text2" w:themeTint="99"/>
              </w:rPr>
              <w:t>2</w:t>
            </w:r>
            <w:r w:rsidRPr="00990701">
              <w:rPr>
                <w:color w:val="548DD4" w:themeColor="text2" w:themeTint="99"/>
                <w:vertAlign w:val="superscript"/>
              </w:rPr>
              <w:t>nd</w:t>
            </w:r>
            <w:r w:rsidRPr="00990701">
              <w:rPr>
                <w:color w:val="548DD4" w:themeColor="text2" w:themeTint="99"/>
              </w:rPr>
              <w:t xml:space="preserve">: </w:t>
            </w:r>
            <w:r w:rsidR="00F82524">
              <w:rPr>
                <w:color w:val="548DD4" w:themeColor="text2" w:themeTint="99"/>
              </w:rPr>
              <w:t>Joel Rodriguez</w:t>
            </w:r>
          </w:p>
          <w:p w:rsidR="00990701" w:rsidRPr="00990701" w:rsidRDefault="00990701" w:rsidP="00990701">
            <w:pPr>
              <w:ind w:left="720"/>
              <w:rPr>
                <w:color w:val="548DD4" w:themeColor="text2" w:themeTint="99"/>
              </w:rPr>
            </w:pPr>
            <w:r w:rsidRPr="00990701">
              <w:rPr>
                <w:color w:val="548DD4" w:themeColor="text2" w:themeTint="99"/>
              </w:rPr>
              <w:t xml:space="preserve">Result: </w:t>
            </w:r>
            <w:r w:rsidR="009F1E68">
              <w:rPr>
                <w:color w:val="548DD4" w:themeColor="text2" w:themeTint="99"/>
              </w:rPr>
              <w:t>Unanimous by consent agenda</w:t>
            </w:r>
          </w:p>
          <w:p w:rsidR="00990701" w:rsidRPr="00990701" w:rsidRDefault="00990701" w:rsidP="00990701"/>
        </w:tc>
        <w:tc>
          <w:tcPr>
            <w:tcW w:w="1473" w:type="dxa"/>
            <w:tcBorders>
              <w:top w:val="single" w:sz="6" w:space="0" w:color="auto"/>
              <w:left w:val="single" w:sz="6" w:space="0" w:color="auto"/>
              <w:bottom w:val="single" w:sz="6" w:space="0" w:color="auto"/>
              <w:right w:val="single" w:sz="6" w:space="0" w:color="auto"/>
            </w:tcBorders>
          </w:tcPr>
          <w:p w:rsidR="00D442A5" w:rsidRDefault="00990701" w:rsidP="00FF616D">
            <w:pPr>
              <w:jc w:val="center"/>
            </w:pPr>
            <w:r>
              <w:t>Larry Gill,</w:t>
            </w:r>
          </w:p>
          <w:p w:rsidR="00990701" w:rsidRDefault="00990701" w:rsidP="00FF616D">
            <w:pPr>
              <w:jc w:val="center"/>
            </w:pPr>
            <w:r>
              <w:t>IPEX</w:t>
            </w:r>
          </w:p>
        </w:tc>
        <w:tc>
          <w:tcPr>
            <w:tcW w:w="1260" w:type="dxa"/>
            <w:tcBorders>
              <w:top w:val="single" w:sz="6" w:space="0" w:color="auto"/>
              <w:left w:val="single" w:sz="6" w:space="0" w:color="auto"/>
              <w:bottom w:val="single" w:sz="6" w:space="0" w:color="auto"/>
              <w:right w:val="single" w:sz="4" w:space="0" w:color="auto"/>
            </w:tcBorders>
          </w:tcPr>
          <w:p w:rsidR="00D442A5" w:rsidRDefault="00CC2C19" w:rsidP="006B7AAC">
            <w:pPr>
              <w:jc w:val="center"/>
              <w:rPr>
                <w:b/>
              </w:rPr>
            </w:pPr>
            <w:r>
              <w:rPr>
                <w:b/>
              </w:rPr>
              <w:t>D</w:t>
            </w:r>
          </w:p>
        </w:tc>
      </w:tr>
      <w:tr w:rsidR="00990701" w:rsidRPr="00444236" w:rsidTr="005303AA">
        <w:trPr>
          <w:trHeight w:val="296"/>
        </w:trPr>
        <w:tc>
          <w:tcPr>
            <w:tcW w:w="1047" w:type="dxa"/>
            <w:tcBorders>
              <w:top w:val="single" w:sz="6" w:space="0" w:color="auto"/>
              <w:left w:val="single" w:sz="6" w:space="0" w:color="auto"/>
              <w:bottom w:val="single" w:sz="6" w:space="0" w:color="auto"/>
              <w:right w:val="single" w:sz="6" w:space="0" w:color="auto"/>
            </w:tcBorders>
          </w:tcPr>
          <w:p w:rsidR="00990701" w:rsidRDefault="00AF009B" w:rsidP="000512C4">
            <w:pPr>
              <w:rPr>
                <w:b/>
              </w:rPr>
            </w:pPr>
            <w:r>
              <w:rPr>
                <w:b/>
              </w:rPr>
              <w:t>IFGC 2018-20</w:t>
            </w:r>
          </w:p>
        </w:tc>
        <w:tc>
          <w:tcPr>
            <w:tcW w:w="1203" w:type="dxa"/>
            <w:tcBorders>
              <w:top w:val="single" w:sz="6" w:space="0" w:color="auto"/>
              <w:left w:val="single" w:sz="6" w:space="0" w:color="auto"/>
              <w:bottom w:val="single" w:sz="6" w:space="0" w:color="auto"/>
              <w:right w:val="single" w:sz="6" w:space="0" w:color="auto"/>
            </w:tcBorders>
          </w:tcPr>
          <w:p w:rsidR="00990701" w:rsidRDefault="00EB3CC5" w:rsidP="000512C4">
            <w:pPr>
              <w:rPr>
                <w:b/>
              </w:rPr>
            </w:pPr>
            <w:r>
              <w:rPr>
                <w:b/>
              </w:rPr>
              <w:t>101.2</w:t>
            </w:r>
          </w:p>
        </w:tc>
        <w:tc>
          <w:tcPr>
            <w:tcW w:w="9777" w:type="dxa"/>
            <w:tcBorders>
              <w:top w:val="single" w:sz="6" w:space="0" w:color="auto"/>
              <w:left w:val="single" w:sz="6" w:space="0" w:color="auto"/>
              <w:bottom w:val="single" w:sz="6" w:space="0" w:color="auto"/>
              <w:right w:val="single" w:sz="6" w:space="0" w:color="auto"/>
            </w:tcBorders>
          </w:tcPr>
          <w:p w:rsidR="00990701" w:rsidRDefault="00EB3CC5" w:rsidP="00D201A8">
            <w:pPr>
              <w:autoSpaceDE w:val="0"/>
              <w:autoSpaceDN w:val="0"/>
              <w:adjustRightInd w:val="0"/>
            </w:pPr>
            <w:r>
              <w:t>*Add new section 101.2.3 ‘Personnel training’ to read as follows:</w:t>
            </w:r>
          </w:p>
          <w:p w:rsidR="00EB3CC5" w:rsidRDefault="00EB3CC5" w:rsidP="00D201A8">
            <w:pPr>
              <w:autoSpaceDE w:val="0"/>
              <w:autoSpaceDN w:val="0"/>
              <w:adjustRightInd w:val="0"/>
            </w:pPr>
            <w:r>
              <w:rPr>
                <w:b/>
              </w:rPr>
              <w:t xml:space="preserve">101.2.3 Personnel Training. </w:t>
            </w:r>
            <w:r w:rsidRPr="00EB3CC5">
              <w:t>Personnel performing installation, operation, and maintenance work shall be properly trained in such functions, and the training shall be documented</w:t>
            </w:r>
            <w:r>
              <w:t>.</w:t>
            </w:r>
          </w:p>
          <w:p w:rsidR="00EB3CC5" w:rsidRPr="00EB3CC5" w:rsidRDefault="00EB3CC5" w:rsidP="00EB3CC5">
            <w:pPr>
              <w:autoSpaceDE w:val="0"/>
              <w:autoSpaceDN w:val="0"/>
              <w:adjustRightInd w:val="0"/>
              <w:ind w:left="720"/>
              <w:rPr>
                <w:color w:val="548DD4" w:themeColor="text2" w:themeTint="99"/>
              </w:rPr>
            </w:pPr>
            <w:r w:rsidRPr="00EB3CC5">
              <w:rPr>
                <w:color w:val="548DD4" w:themeColor="text2" w:themeTint="99"/>
              </w:rPr>
              <w:t>Motion:</w:t>
            </w:r>
            <w:r w:rsidR="009F1E68">
              <w:rPr>
                <w:color w:val="548DD4" w:themeColor="text2" w:themeTint="99"/>
              </w:rPr>
              <w:t xml:space="preserve"> Andrea Papageorge to disapprove</w:t>
            </w:r>
          </w:p>
          <w:p w:rsidR="00EB3CC5" w:rsidRPr="00EB3CC5" w:rsidRDefault="00EB3CC5" w:rsidP="00EB3CC5">
            <w:pPr>
              <w:autoSpaceDE w:val="0"/>
              <w:autoSpaceDN w:val="0"/>
              <w:adjustRightInd w:val="0"/>
              <w:ind w:left="720"/>
              <w:rPr>
                <w:color w:val="548DD4" w:themeColor="text2" w:themeTint="99"/>
              </w:rPr>
            </w:pPr>
            <w:r w:rsidRPr="00EB3CC5">
              <w:rPr>
                <w:color w:val="548DD4" w:themeColor="text2" w:themeTint="99"/>
              </w:rPr>
              <w:t>2</w:t>
            </w:r>
            <w:r w:rsidRPr="00EB3CC5">
              <w:rPr>
                <w:color w:val="548DD4" w:themeColor="text2" w:themeTint="99"/>
                <w:vertAlign w:val="superscript"/>
              </w:rPr>
              <w:t>nd</w:t>
            </w:r>
            <w:r w:rsidRPr="00EB3CC5">
              <w:rPr>
                <w:color w:val="548DD4" w:themeColor="text2" w:themeTint="99"/>
              </w:rPr>
              <w:t>:</w:t>
            </w:r>
            <w:r w:rsidR="009F1E68">
              <w:rPr>
                <w:color w:val="548DD4" w:themeColor="text2" w:themeTint="99"/>
              </w:rPr>
              <w:t xml:space="preserve"> Joel Rodriguez</w:t>
            </w:r>
          </w:p>
          <w:p w:rsidR="00EB3CC5" w:rsidRDefault="00EB3CC5" w:rsidP="00EB3CC5">
            <w:pPr>
              <w:autoSpaceDE w:val="0"/>
              <w:autoSpaceDN w:val="0"/>
              <w:adjustRightInd w:val="0"/>
              <w:ind w:left="720"/>
              <w:rPr>
                <w:color w:val="548DD4" w:themeColor="text2" w:themeTint="99"/>
              </w:rPr>
            </w:pPr>
            <w:r w:rsidRPr="00EB3CC5">
              <w:rPr>
                <w:color w:val="548DD4" w:themeColor="text2" w:themeTint="99"/>
              </w:rPr>
              <w:t>Result:</w:t>
            </w:r>
            <w:r w:rsidR="009F1E68">
              <w:rPr>
                <w:color w:val="548DD4" w:themeColor="text2" w:themeTint="99"/>
              </w:rPr>
              <w:t xml:space="preserve"> Unanimous by consent agenda</w:t>
            </w:r>
          </w:p>
          <w:p w:rsidR="005303AA" w:rsidRPr="00EB3CC5" w:rsidRDefault="005303AA" w:rsidP="00EB3CC5">
            <w:pPr>
              <w:autoSpaceDE w:val="0"/>
              <w:autoSpaceDN w:val="0"/>
              <w:adjustRightInd w:val="0"/>
              <w:ind w:left="720"/>
            </w:pPr>
          </w:p>
        </w:tc>
        <w:tc>
          <w:tcPr>
            <w:tcW w:w="1473" w:type="dxa"/>
            <w:tcBorders>
              <w:top w:val="single" w:sz="6" w:space="0" w:color="auto"/>
              <w:left w:val="single" w:sz="6" w:space="0" w:color="auto"/>
              <w:bottom w:val="single" w:sz="6" w:space="0" w:color="auto"/>
              <w:right w:val="single" w:sz="6" w:space="0" w:color="auto"/>
            </w:tcBorders>
          </w:tcPr>
          <w:p w:rsidR="00990701" w:rsidRDefault="00A0426E" w:rsidP="00FF616D">
            <w:pPr>
              <w:jc w:val="center"/>
            </w:pPr>
            <w:r>
              <w:t>Larry Gill,</w:t>
            </w:r>
          </w:p>
          <w:p w:rsidR="00A0426E" w:rsidRDefault="00A0426E" w:rsidP="00FF616D">
            <w:pPr>
              <w:jc w:val="center"/>
            </w:pPr>
            <w:r>
              <w:t>IPEX</w:t>
            </w:r>
          </w:p>
        </w:tc>
        <w:tc>
          <w:tcPr>
            <w:tcW w:w="1260" w:type="dxa"/>
            <w:tcBorders>
              <w:top w:val="single" w:sz="6" w:space="0" w:color="auto"/>
              <w:left w:val="single" w:sz="6" w:space="0" w:color="auto"/>
              <w:bottom w:val="single" w:sz="6" w:space="0" w:color="auto"/>
              <w:right w:val="single" w:sz="4" w:space="0" w:color="auto"/>
            </w:tcBorders>
          </w:tcPr>
          <w:p w:rsidR="00990701" w:rsidRDefault="00CC2C19" w:rsidP="006B7AAC">
            <w:pPr>
              <w:jc w:val="center"/>
              <w:rPr>
                <w:b/>
              </w:rPr>
            </w:pPr>
            <w:r>
              <w:rPr>
                <w:b/>
              </w:rPr>
              <w:t>D</w:t>
            </w:r>
          </w:p>
        </w:tc>
      </w:tr>
      <w:tr w:rsidR="00EB3CC5"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EB3CC5" w:rsidRDefault="00EB3CC5" w:rsidP="000512C4">
            <w:pPr>
              <w:rPr>
                <w:b/>
              </w:rPr>
            </w:pPr>
            <w:r>
              <w:rPr>
                <w:b/>
              </w:rPr>
              <w:t>IFGC 2018-2</w:t>
            </w:r>
            <w:r w:rsidR="00AF009B">
              <w:rPr>
                <w:b/>
              </w:rPr>
              <w:t>1</w:t>
            </w:r>
          </w:p>
        </w:tc>
        <w:tc>
          <w:tcPr>
            <w:tcW w:w="1203" w:type="dxa"/>
            <w:tcBorders>
              <w:top w:val="single" w:sz="6" w:space="0" w:color="auto"/>
              <w:left w:val="single" w:sz="6" w:space="0" w:color="auto"/>
              <w:bottom w:val="single" w:sz="6" w:space="0" w:color="auto"/>
              <w:right w:val="single" w:sz="6" w:space="0" w:color="auto"/>
            </w:tcBorders>
          </w:tcPr>
          <w:p w:rsidR="00EB3CC5" w:rsidRDefault="00EB3CC5" w:rsidP="000512C4">
            <w:pPr>
              <w:rPr>
                <w:b/>
              </w:rPr>
            </w:pPr>
            <w:r>
              <w:rPr>
                <w:b/>
              </w:rPr>
              <w:t>404.7.1</w:t>
            </w:r>
          </w:p>
        </w:tc>
        <w:tc>
          <w:tcPr>
            <w:tcW w:w="9777" w:type="dxa"/>
            <w:tcBorders>
              <w:top w:val="single" w:sz="6" w:space="0" w:color="auto"/>
              <w:left w:val="single" w:sz="6" w:space="0" w:color="auto"/>
              <w:bottom w:val="single" w:sz="6" w:space="0" w:color="auto"/>
              <w:right w:val="single" w:sz="6" w:space="0" w:color="auto"/>
            </w:tcBorders>
          </w:tcPr>
          <w:p w:rsidR="00EB3CC5" w:rsidRDefault="00EB3CC5" w:rsidP="009C6ED4">
            <w:pPr>
              <w:autoSpaceDE w:val="0"/>
              <w:autoSpaceDN w:val="0"/>
              <w:adjustRightInd w:val="0"/>
            </w:pPr>
            <w:r>
              <w:t>*Revise Section 404.7.1 ‘Piping through holes or notches’</w:t>
            </w:r>
            <w:r w:rsidR="005303AA">
              <w:t xml:space="preserve"> to read as follows:</w:t>
            </w:r>
          </w:p>
          <w:p w:rsidR="005303AA" w:rsidRDefault="005303AA" w:rsidP="005303AA">
            <w:pPr>
              <w:autoSpaceDE w:val="0"/>
              <w:autoSpaceDN w:val="0"/>
              <w:adjustRightInd w:val="0"/>
            </w:pPr>
            <w:r>
              <w:rPr>
                <w:b/>
              </w:rPr>
              <w:t xml:space="preserve">404.7.1 Piping through bored holes or notches. </w:t>
            </w:r>
            <w:r w:rsidRPr="00EF7BDE">
              <w:t xml:space="preserve">Where piping is installed through holes or notches in framing members and the piping is located less than 11/2 inches (38 mm) from the framing member face to which wall, ceiling </w:t>
            </w:r>
            <w:r w:rsidRPr="00EF7BDE">
              <w:lastRenderedPageBreak/>
              <w:t>or floor membranes will be attached, the pipe shall be protected by shield plates that cover the width of the pipe and the framing member</w:t>
            </w:r>
            <w:r w:rsidR="001A36A8">
              <w:t xml:space="preserve"> </w:t>
            </w:r>
            <w:r w:rsidR="001A36A8" w:rsidRPr="00AF009B">
              <w:rPr>
                <w:strike/>
                <w:color w:val="FF0000"/>
              </w:rPr>
              <w:t>and that extend not less than 4 inches (102 mm) to each side of the framing member</w:t>
            </w:r>
            <w:r w:rsidR="001A36A8" w:rsidRPr="00EF7BDE">
              <w:rPr>
                <w:strike/>
              </w:rPr>
              <w:t>.</w:t>
            </w:r>
            <w:r w:rsidRPr="00EF7BDE">
              <w:t xml:space="preserve"> Where the framing member that the piping passes through is a bottom plate, bottom track, top plate or top track, the shield plates shall cover the framing member and extend not less than 4 inches (102 mm) above the bottom framing member and not less than 4 inches (102 mm) below the top framing member.</w:t>
            </w:r>
          </w:p>
          <w:p w:rsidR="005303AA" w:rsidRPr="005303AA" w:rsidRDefault="005303AA" w:rsidP="005303AA">
            <w:pPr>
              <w:autoSpaceDE w:val="0"/>
              <w:autoSpaceDN w:val="0"/>
              <w:adjustRightInd w:val="0"/>
              <w:ind w:left="720"/>
              <w:rPr>
                <w:color w:val="548DD4" w:themeColor="text2" w:themeTint="99"/>
              </w:rPr>
            </w:pPr>
            <w:r w:rsidRPr="005303AA">
              <w:rPr>
                <w:color w:val="548DD4" w:themeColor="text2" w:themeTint="99"/>
              </w:rPr>
              <w:t>Motion:</w:t>
            </w:r>
            <w:r w:rsidR="009F1E68">
              <w:rPr>
                <w:color w:val="548DD4" w:themeColor="text2" w:themeTint="99"/>
              </w:rPr>
              <w:t xml:space="preserve"> Joel Rodriguez to approve</w:t>
            </w:r>
          </w:p>
          <w:p w:rsidR="005303AA" w:rsidRPr="005303AA" w:rsidRDefault="005303AA" w:rsidP="005303AA">
            <w:pPr>
              <w:autoSpaceDE w:val="0"/>
              <w:autoSpaceDN w:val="0"/>
              <w:adjustRightInd w:val="0"/>
              <w:ind w:left="720"/>
              <w:rPr>
                <w:color w:val="548DD4" w:themeColor="text2" w:themeTint="99"/>
              </w:rPr>
            </w:pPr>
            <w:r w:rsidRPr="005303AA">
              <w:rPr>
                <w:color w:val="548DD4" w:themeColor="text2" w:themeTint="99"/>
              </w:rPr>
              <w:t>2</w:t>
            </w:r>
            <w:r w:rsidRPr="005303AA">
              <w:rPr>
                <w:color w:val="548DD4" w:themeColor="text2" w:themeTint="99"/>
                <w:vertAlign w:val="superscript"/>
              </w:rPr>
              <w:t>nd</w:t>
            </w:r>
            <w:r w:rsidRPr="005303AA">
              <w:rPr>
                <w:color w:val="548DD4" w:themeColor="text2" w:themeTint="99"/>
              </w:rPr>
              <w:t xml:space="preserve">: </w:t>
            </w:r>
            <w:r w:rsidR="009F1E68">
              <w:rPr>
                <w:color w:val="548DD4" w:themeColor="text2" w:themeTint="99"/>
              </w:rPr>
              <w:t>Paul Laney</w:t>
            </w:r>
          </w:p>
          <w:p w:rsidR="005303AA" w:rsidRPr="005303AA" w:rsidRDefault="005303AA" w:rsidP="005303AA">
            <w:pPr>
              <w:autoSpaceDE w:val="0"/>
              <w:autoSpaceDN w:val="0"/>
              <w:adjustRightInd w:val="0"/>
              <w:ind w:left="720"/>
              <w:rPr>
                <w:color w:val="548DD4" w:themeColor="text2" w:themeTint="99"/>
              </w:rPr>
            </w:pPr>
            <w:r w:rsidRPr="005303AA">
              <w:rPr>
                <w:color w:val="548DD4" w:themeColor="text2" w:themeTint="99"/>
              </w:rPr>
              <w:t>Result:</w:t>
            </w:r>
            <w:r w:rsidR="009F1E68">
              <w:rPr>
                <w:color w:val="548DD4" w:themeColor="text2" w:themeTint="99"/>
              </w:rPr>
              <w:t xml:space="preserve"> Unanimous by consent agenda</w:t>
            </w:r>
          </w:p>
          <w:p w:rsidR="005303AA" w:rsidRPr="005303AA" w:rsidRDefault="005303AA" w:rsidP="009C6ED4">
            <w:pPr>
              <w:autoSpaceDE w:val="0"/>
              <w:autoSpaceDN w:val="0"/>
              <w:adjustRightInd w:val="0"/>
            </w:pPr>
          </w:p>
        </w:tc>
        <w:tc>
          <w:tcPr>
            <w:tcW w:w="1473" w:type="dxa"/>
            <w:tcBorders>
              <w:top w:val="single" w:sz="6" w:space="0" w:color="auto"/>
              <w:left w:val="single" w:sz="6" w:space="0" w:color="auto"/>
              <w:bottom w:val="single" w:sz="6" w:space="0" w:color="auto"/>
              <w:right w:val="single" w:sz="6" w:space="0" w:color="auto"/>
            </w:tcBorders>
          </w:tcPr>
          <w:p w:rsidR="00EB3CC5" w:rsidRDefault="005303AA" w:rsidP="000512C4">
            <w:pPr>
              <w:jc w:val="center"/>
            </w:pPr>
            <w:proofErr w:type="spellStart"/>
            <w:r>
              <w:lastRenderedPageBreak/>
              <w:t>Windell</w:t>
            </w:r>
            <w:proofErr w:type="spellEnd"/>
            <w:r>
              <w:t xml:space="preserve"> Peters</w:t>
            </w:r>
            <w:r w:rsidR="00E266FB">
              <w:t>,</w:t>
            </w:r>
          </w:p>
          <w:p w:rsidR="00E266FB" w:rsidRDefault="00E266FB" w:rsidP="000512C4">
            <w:pPr>
              <w:jc w:val="center"/>
            </w:pPr>
            <w:r>
              <w:t>Task Force Chairman</w:t>
            </w:r>
          </w:p>
        </w:tc>
        <w:tc>
          <w:tcPr>
            <w:tcW w:w="1260" w:type="dxa"/>
            <w:tcBorders>
              <w:top w:val="single" w:sz="6" w:space="0" w:color="auto"/>
              <w:left w:val="single" w:sz="6" w:space="0" w:color="auto"/>
              <w:bottom w:val="single" w:sz="6" w:space="0" w:color="auto"/>
              <w:right w:val="single" w:sz="4" w:space="0" w:color="auto"/>
            </w:tcBorders>
          </w:tcPr>
          <w:p w:rsidR="00EB3CC5" w:rsidRDefault="00CC2C19" w:rsidP="000512C4">
            <w:pPr>
              <w:jc w:val="center"/>
              <w:rPr>
                <w:b/>
              </w:rPr>
            </w:pPr>
            <w:r>
              <w:rPr>
                <w:b/>
              </w:rPr>
              <w:t>A</w:t>
            </w:r>
          </w:p>
        </w:tc>
      </w:tr>
      <w:tr w:rsidR="005303AA"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5303AA" w:rsidRDefault="005303AA" w:rsidP="000512C4">
            <w:pPr>
              <w:rPr>
                <w:b/>
              </w:rPr>
            </w:pPr>
            <w:r>
              <w:rPr>
                <w:b/>
              </w:rPr>
              <w:lastRenderedPageBreak/>
              <w:t>IFGC 2018-2</w:t>
            </w:r>
            <w:r w:rsidR="00AF009B">
              <w:rPr>
                <w:b/>
              </w:rPr>
              <w:t>2</w:t>
            </w:r>
          </w:p>
        </w:tc>
        <w:tc>
          <w:tcPr>
            <w:tcW w:w="1203" w:type="dxa"/>
            <w:tcBorders>
              <w:top w:val="single" w:sz="6" w:space="0" w:color="auto"/>
              <w:left w:val="single" w:sz="6" w:space="0" w:color="auto"/>
              <w:bottom w:val="single" w:sz="6" w:space="0" w:color="auto"/>
              <w:right w:val="single" w:sz="6" w:space="0" w:color="auto"/>
            </w:tcBorders>
          </w:tcPr>
          <w:p w:rsidR="005303AA" w:rsidRDefault="005303AA" w:rsidP="000512C4">
            <w:pPr>
              <w:rPr>
                <w:b/>
              </w:rPr>
            </w:pPr>
            <w:r>
              <w:rPr>
                <w:b/>
              </w:rPr>
              <w:t>404.7.2</w:t>
            </w:r>
          </w:p>
        </w:tc>
        <w:tc>
          <w:tcPr>
            <w:tcW w:w="9777" w:type="dxa"/>
            <w:tcBorders>
              <w:top w:val="single" w:sz="6" w:space="0" w:color="auto"/>
              <w:left w:val="single" w:sz="6" w:space="0" w:color="auto"/>
              <w:bottom w:val="single" w:sz="6" w:space="0" w:color="auto"/>
              <w:right w:val="single" w:sz="6" w:space="0" w:color="auto"/>
            </w:tcBorders>
          </w:tcPr>
          <w:p w:rsidR="005303AA" w:rsidRDefault="005303AA" w:rsidP="009C6ED4">
            <w:pPr>
              <w:autoSpaceDE w:val="0"/>
              <w:autoSpaceDN w:val="0"/>
              <w:adjustRightInd w:val="0"/>
            </w:pPr>
            <w:r>
              <w:t xml:space="preserve">*Delete Section 404.7.2 ‘Piping installed </w:t>
            </w:r>
            <w:r w:rsidR="00DD0675">
              <w:t>in other location’ in it</w:t>
            </w:r>
            <w:r w:rsidR="00E266FB">
              <w:t xml:space="preserve">s entirety without substitution </w:t>
            </w:r>
          </w:p>
          <w:p w:rsidR="0078724B" w:rsidRPr="0078724B" w:rsidRDefault="0078724B" w:rsidP="0078724B">
            <w:pPr>
              <w:autoSpaceDE w:val="0"/>
              <w:autoSpaceDN w:val="0"/>
              <w:adjustRightInd w:val="0"/>
              <w:ind w:left="720"/>
              <w:rPr>
                <w:color w:val="548DD4" w:themeColor="text2" w:themeTint="99"/>
              </w:rPr>
            </w:pPr>
            <w:r w:rsidRPr="0078724B">
              <w:rPr>
                <w:color w:val="548DD4" w:themeColor="text2" w:themeTint="99"/>
              </w:rPr>
              <w:t>Motion:</w:t>
            </w:r>
            <w:r w:rsidR="009F1E68">
              <w:rPr>
                <w:color w:val="548DD4" w:themeColor="text2" w:themeTint="99"/>
              </w:rPr>
              <w:t xml:space="preserve"> Joel Rodriguez to approve</w:t>
            </w:r>
          </w:p>
          <w:p w:rsidR="0078724B" w:rsidRPr="0078724B" w:rsidRDefault="0078724B" w:rsidP="0078724B">
            <w:pPr>
              <w:autoSpaceDE w:val="0"/>
              <w:autoSpaceDN w:val="0"/>
              <w:adjustRightInd w:val="0"/>
              <w:ind w:left="720"/>
              <w:rPr>
                <w:color w:val="548DD4" w:themeColor="text2" w:themeTint="99"/>
              </w:rPr>
            </w:pPr>
            <w:r w:rsidRPr="0078724B">
              <w:rPr>
                <w:color w:val="548DD4" w:themeColor="text2" w:themeTint="99"/>
              </w:rPr>
              <w:t>2</w:t>
            </w:r>
            <w:r w:rsidRPr="0078724B">
              <w:rPr>
                <w:color w:val="548DD4" w:themeColor="text2" w:themeTint="99"/>
                <w:vertAlign w:val="superscript"/>
              </w:rPr>
              <w:t>nd</w:t>
            </w:r>
            <w:r w:rsidRPr="0078724B">
              <w:rPr>
                <w:color w:val="548DD4" w:themeColor="text2" w:themeTint="99"/>
              </w:rPr>
              <w:t>:</w:t>
            </w:r>
            <w:r w:rsidR="009F1E68">
              <w:rPr>
                <w:color w:val="548DD4" w:themeColor="text2" w:themeTint="99"/>
              </w:rPr>
              <w:t xml:space="preserve"> Jerry </w:t>
            </w:r>
            <w:proofErr w:type="spellStart"/>
            <w:r w:rsidR="009F1E68">
              <w:rPr>
                <w:color w:val="548DD4" w:themeColor="text2" w:themeTint="99"/>
              </w:rPr>
              <w:t>Wainright</w:t>
            </w:r>
            <w:proofErr w:type="spellEnd"/>
            <w:r w:rsidR="009F1E68">
              <w:rPr>
                <w:color w:val="548DD4" w:themeColor="text2" w:themeTint="99"/>
              </w:rPr>
              <w:t xml:space="preserve"> </w:t>
            </w:r>
          </w:p>
          <w:p w:rsidR="0078724B" w:rsidRPr="0078724B" w:rsidRDefault="0078724B" w:rsidP="0078724B">
            <w:pPr>
              <w:autoSpaceDE w:val="0"/>
              <w:autoSpaceDN w:val="0"/>
              <w:adjustRightInd w:val="0"/>
              <w:ind w:left="720"/>
              <w:rPr>
                <w:color w:val="548DD4" w:themeColor="text2" w:themeTint="99"/>
              </w:rPr>
            </w:pPr>
            <w:r w:rsidRPr="0078724B">
              <w:rPr>
                <w:color w:val="548DD4" w:themeColor="text2" w:themeTint="99"/>
              </w:rPr>
              <w:t>Result:</w:t>
            </w:r>
            <w:r w:rsidR="009F1E68">
              <w:rPr>
                <w:color w:val="548DD4" w:themeColor="text2" w:themeTint="99"/>
              </w:rPr>
              <w:t xml:space="preserve"> P</w:t>
            </w:r>
            <w:r w:rsidR="00CC20FC">
              <w:rPr>
                <w:color w:val="548DD4" w:themeColor="text2" w:themeTint="99"/>
              </w:rPr>
              <w:t>assed 4 to 1 (Andrea Papageorge neigh)</w:t>
            </w:r>
          </w:p>
          <w:p w:rsidR="0078724B" w:rsidRDefault="0078724B" w:rsidP="0078724B">
            <w:pPr>
              <w:autoSpaceDE w:val="0"/>
              <w:autoSpaceDN w:val="0"/>
              <w:adjustRightInd w:val="0"/>
              <w:ind w:left="720"/>
            </w:pPr>
          </w:p>
        </w:tc>
        <w:tc>
          <w:tcPr>
            <w:tcW w:w="1473" w:type="dxa"/>
            <w:tcBorders>
              <w:top w:val="single" w:sz="6" w:space="0" w:color="auto"/>
              <w:left w:val="single" w:sz="6" w:space="0" w:color="auto"/>
              <w:bottom w:val="single" w:sz="6" w:space="0" w:color="auto"/>
              <w:right w:val="single" w:sz="6" w:space="0" w:color="auto"/>
            </w:tcBorders>
          </w:tcPr>
          <w:p w:rsidR="005303AA" w:rsidRDefault="00E266FB" w:rsidP="000512C4">
            <w:pPr>
              <w:jc w:val="center"/>
            </w:pPr>
            <w:proofErr w:type="spellStart"/>
            <w:r>
              <w:t>Windell</w:t>
            </w:r>
            <w:proofErr w:type="spellEnd"/>
            <w:r>
              <w:t xml:space="preserve"> Peters,</w:t>
            </w:r>
          </w:p>
          <w:p w:rsidR="00E266FB" w:rsidRDefault="00E266FB" w:rsidP="000512C4">
            <w:pPr>
              <w:jc w:val="center"/>
            </w:pPr>
            <w:r>
              <w:t>Task Force Chairman</w:t>
            </w:r>
          </w:p>
        </w:tc>
        <w:tc>
          <w:tcPr>
            <w:tcW w:w="1260" w:type="dxa"/>
            <w:tcBorders>
              <w:top w:val="single" w:sz="6" w:space="0" w:color="auto"/>
              <w:left w:val="single" w:sz="6" w:space="0" w:color="auto"/>
              <w:bottom w:val="single" w:sz="6" w:space="0" w:color="auto"/>
              <w:right w:val="single" w:sz="4" w:space="0" w:color="auto"/>
            </w:tcBorders>
          </w:tcPr>
          <w:p w:rsidR="005303AA" w:rsidRDefault="00CC2C19" w:rsidP="000512C4">
            <w:pPr>
              <w:jc w:val="center"/>
              <w:rPr>
                <w:b/>
              </w:rPr>
            </w:pPr>
            <w:r>
              <w:rPr>
                <w:b/>
              </w:rPr>
              <w:t>A</w:t>
            </w:r>
          </w:p>
        </w:tc>
      </w:tr>
      <w:tr w:rsidR="00E266FB"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E266FB" w:rsidRDefault="00E266FB" w:rsidP="000512C4">
            <w:pPr>
              <w:rPr>
                <w:b/>
              </w:rPr>
            </w:pPr>
            <w:r>
              <w:rPr>
                <w:b/>
              </w:rPr>
              <w:t>IFGC 2018-2</w:t>
            </w:r>
            <w:r w:rsidR="00AF009B">
              <w:rPr>
                <w:b/>
              </w:rPr>
              <w:t>3</w:t>
            </w:r>
          </w:p>
        </w:tc>
        <w:tc>
          <w:tcPr>
            <w:tcW w:w="1203" w:type="dxa"/>
            <w:tcBorders>
              <w:top w:val="single" w:sz="6" w:space="0" w:color="auto"/>
              <w:left w:val="single" w:sz="6" w:space="0" w:color="auto"/>
              <w:bottom w:val="single" w:sz="6" w:space="0" w:color="auto"/>
              <w:right w:val="single" w:sz="6" w:space="0" w:color="auto"/>
            </w:tcBorders>
          </w:tcPr>
          <w:p w:rsidR="00E266FB" w:rsidRDefault="00E266FB" w:rsidP="000512C4">
            <w:pPr>
              <w:rPr>
                <w:b/>
              </w:rPr>
            </w:pPr>
            <w:r>
              <w:rPr>
                <w:b/>
              </w:rPr>
              <w:t>404.18</w:t>
            </w:r>
          </w:p>
        </w:tc>
        <w:tc>
          <w:tcPr>
            <w:tcW w:w="9777" w:type="dxa"/>
            <w:tcBorders>
              <w:top w:val="single" w:sz="6" w:space="0" w:color="auto"/>
              <w:left w:val="single" w:sz="6" w:space="0" w:color="auto"/>
              <w:bottom w:val="single" w:sz="6" w:space="0" w:color="auto"/>
              <w:right w:val="single" w:sz="6" w:space="0" w:color="auto"/>
            </w:tcBorders>
          </w:tcPr>
          <w:p w:rsidR="00E266FB" w:rsidRDefault="00E266FB" w:rsidP="009C6ED4">
            <w:pPr>
              <w:autoSpaceDE w:val="0"/>
              <w:autoSpaceDN w:val="0"/>
              <w:adjustRightInd w:val="0"/>
            </w:pPr>
            <w:r>
              <w:t>*Revise Section 404.18 ‘Pipe cleaning debris removal’ to read as follows:</w:t>
            </w:r>
          </w:p>
          <w:p w:rsidR="00E266FB" w:rsidRDefault="00E266FB" w:rsidP="00E266FB">
            <w:pPr>
              <w:autoSpaceDE w:val="0"/>
              <w:autoSpaceDN w:val="0"/>
              <w:adjustRightInd w:val="0"/>
            </w:pPr>
            <w:r w:rsidRPr="00A13183">
              <w:rPr>
                <w:b/>
              </w:rPr>
              <w:t xml:space="preserve">404.18 Pipe </w:t>
            </w:r>
            <w:r w:rsidRPr="00A13183">
              <w:rPr>
                <w:b/>
                <w:strike/>
              </w:rPr>
              <w:t>cleaning</w:t>
            </w:r>
            <w:r w:rsidRPr="00A13183">
              <w:rPr>
                <w:b/>
              </w:rPr>
              <w:t xml:space="preserve"> debris removal.</w:t>
            </w:r>
            <w:r>
              <w:t xml:space="preserve">  </w:t>
            </w:r>
            <w:r w:rsidRPr="004C6633">
              <w:rPr>
                <w:color w:val="FF0000"/>
                <w:u w:val="single"/>
              </w:rPr>
              <w:t>The interior of piping shall be clear of debris.</w:t>
            </w:r>
            <w:r w:rsidRPr="004C6633">
              <w:rPr>
                <w:color w:val="FF0000"/>
              </w:rPr>
              <w:t xml:space="preserve"> </w:t>
            </w:r>
            <w:r>
              <w:t xml:space="preserve">The use of a flammable or combustible gas to clean or remove debris from a piping system shall be prohibited. </w:t>
            </w:r>
          </w:p>
          <w:p w:rsidR="00E266FB" w:rsidRPr="0078724B" w:rsidRDefault="00E266FB" w:rsidP="00E266FB">
            <w:pPr>
              <w:autoSpaceDE w:val="0"/>
              <w:autoSpaceDN w:val="0"/>
              <w:adjustRightInd w:val="0"/>
              <w:ind w:left="720"/>
              <w:rPr>
                <w:color w:val="548DD4" w:themeColor="text2" w:themeTint="99"/>
              </w:rPr>
            </w:pPr>
            <w:r w:rsidRPr="0078724B">
              <w:rPr>
                <w:color w:val="548DD4" w:themeColor="text2" w:themeTint="99"/>
              </w:rPr>
              <w:t>Motion:</w:t>
            </w:r>
            <w:r w:rsidR="004C6633">
              <w:rPr>
                <w:color w:val="548DD4" w:themeColor="text2" w:themeTint="99"/>
              </w:rPr>
              <w:t xml:space="preserve"> Andrea Papageorge to approve</w:t>
            </w:r>
          </w:p>
          <w:p w:rsidR="00E266FB" w:rsidRPr="0078724B" w:rsidRDefault="00E266FB" w:rsidP="00E266FB">
            <w:pPr>
              <w:autoSpaceDE w:val="0"/>
              <w:autoSpaceDN w:val="0"/>
              <w:adjustRightInd w:val="0"/>
              <w:ind w:left="720"/>
              <w:rPr>
                <w:color w:val="548DD4" w:themeColor="text2" w:themeTint="99"/>
              </w:rPr>
            </w:pPr>
            <w:r w:rsidRPr="0078724B">
              <w:rPr>
                <w:color w:val="548DD4" w:themeColor="text2" w:themeTint="99"/>
              </w:rPr>
              <w:t>2</w:t>
            </w:r>
            <w:r w:rsidRPr="0078724B">
              <w:rPr>
                <w:color w:val="548DD4" w:themeColor="text2" w:themeTint="99"/>
                <w:vertAlign w:val="superscript"/>
              </w:rPr>
              <w:t>nd</w:t>
            </w:r>
            <w:r w:rsidRPr="0078724B">
              <w:rPr>
                <w:color w:val="548DD4" w:themeColor="text2" w:themeTint="99"/>
              </w:rPr>
              <w:t xml:space="preserve">: </w:t>
            </w:r>
            <w:r w:rsidR="004C6633">
              <w:rPr>
                <w:color w:val="548DD4" w:themeColor="text2" w:themeTint="99"/>
              </w:rPr>
              <w:t>Joel Rodriguez</w:t>
            </w:r>
          </w:p>
          <w:p w:rsidR="00E266FB" w:rsidRPr="0078724B" w:rsidRDefault="00E266FB" w:rsidP="00E266FB">
            <w:pPr>
              <w:autoSpaceDE w:val="0"/>
              <w:autoSpaceDN w:val="0"/>
              <w:adjustRightInd w:val="0"/>
              <w:ind w:left="720"/>
              <w:rPr>
                <w:color w:val="548DD4" w:themeColor="text2" w:themeTint="99"/>
              </w:rPr>
            </w:pPr>
            <w:r w:rsidRPr="0078724B">
              <w:rPr>
                <w:color w:val="548DD4" w:themeColor="text2" w:themeTint="99"/>
              </w:rPr>
              <w:t xml:space="preserve">Result: </w:t>
            </w:r>
            <w:r w:rsidR="004C6633">
              <w:rPr>
                <w:color w:val="548DD4" w:themeColor="text2" w:themeTint="99"/>
              </w:rPr>
              <w:t>Unanimous by consent agenda</w:t>
            </w:r>
          </w:p>
          <w:p w:rsidR="00E266FB" w:rsidRPr="00E266FB" w:rsidRDefault="00E266FB" w:rsidP="00E266FB">
            <w:pPr>
              <w:autoSpaceDE w:val="0"/>
              <w:autoSpaceDN w:val="0"/>
              <w:adjustRightInd w:val="0"/>
              <w:ind w:left="720"/>
            </w:pPr>
          </w:p>
        </w:tc>
        <w:tc>
          <w:tcPr>
            <w:tcW w:w="1473" w:type="dxa"/>
            <w:tcBorders>
              <w:top w:val="single" w:sz="6" w:space="0" w:color="auto"/>
              <w:left w:val="single" w:sz="6" w:space="0" w:color="auto"/>
              <w:bottom w:val="single" w:sz="6" w:space="0" w:color="auto"/>
              <w:right w:val="single" w:sz="6" w:space="0" w:color="auto"/>
            </w:tcBorders>
          </w:tcPr>
          <w:p w:rsidR="00E266FB" w:rsidRDefault="00E266FB" w:rsidP="000512C4">
            <w:pPr>
              <w:jc w:val="center"/>
            </w:pPr>
            <w:proofErr w:type="spellStart"/>
            <w:r>
              <w:t>Windell</w:t>
            </w:r>
            <w:proofErr w:type="spellEnd"/>
            <w:r>
              <w:t xml:space="preserve"> Peters,</w:t>
            </w:r>
          </w:p>
          <w:p w:rsidR="00E266FB" w:rsidRDefault="00E266FB" w:rsidP="000512C4">
            <w:pPr>
              <w:jc w:val="center"/>
            </w:pPr>
            <w:r>
              <w:t>Task Force Chairman</w:t>
            </w:r>
          </w:p>
        </w:tc>
        <w:tc>
          <w:tcPr>
            <w:tcW w:w="1260" w:type="dxa"/>
            <w:tcBorders>
              <w:top w:val="single" w:sz="6" w:space="0" w:color="auto"/>
              <w:left w:val="single" w:sz="6" w:space="0" w:color="auto"/>
              <w:bottom w:val="single" w:sz="6" w:space="0" w:color="auto"/>
              <w:right w:val="single" w:sz="4" w:space="0" w:color="auto"/>
            </w:tcBorders>
          </w:tcPr>
          <w:p w:rsidR="00E266FB" w:rsidRDefault="00CC2C19" w:rsidP="000512C4">
            <w:pPr>
              <w:jc w:val="center"/>
              <w:rPr>
                <w:b/>
              </w:rPr>
            </w:pPr>
            <w:r>
              <w:rPr>
                <w:b/>
              </w:rPr>
              <w:t>A</w:t>
            </w:r>
          </w:p>
        </w:tc>
      </w:tr>
      <w:tr w:rsidR="0078724B"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78724B" w:rsidRDefault="00623C18" w:rsidP="000512C4">
            <w:pPr>
              <w:rPr>
                <w:b/>
              </w:rPr>
            </w:pPr>
            <w:r>
              <w:rPr>
                <w:b/>
              </w:rPr>
              <w:t>IFGC 2018-2</w:t>
            </w:r>
            <w:r w:rsidR="00AF009B">
              <w:rPr>
                <w:b/>
              </w:rPr>
              <w:t>4</w:t>
            </w:r>
          </w:p>
        </w:tc>
        <w:tc>
          <w:tcPr>
            <w:tcW w:w="1203" w:type="dxa"/>
            <w:tcBorders>
              <w:top w:val="single" w:sz="6" w:space="0" w:color="auto"/>
              <w:left w:val="single" w:sz="6" w:space="0" w:color="auto"/>
              <w:bottom w:val="single" w:sz="6" w:space="0" w:color="auto"/>
              <w:right w:val="single" w:sz="6" w:space="0" w:color="auto"/>
            </w:tcBorders>
          </w:tcPr>
          <w:p w:rsidR="0078724B" w:rsidRDefault="00623C18" w:rsidP="000512C4">
            <w:pPr>
              <w:rPr>
                <w:b/>
              </w:rPr>
            </w:pPr>
            <w:r>
              <w:rPr>
                <w:b/>
              </w:rPr>
              <w:t>412</w:t>
            </w:r>
          </w:p>
        </w:tc>
        <w:tc>
          <w:tcPr>
            <w:tcW w:w="9777" w:type="dxa"/>
            <w:tcBorders>
              <w:top w:val="single" w:sz="6" w:space="0" w:color="auto"/>
              <w:left w:val="single" w:sz="6" w:space="0" w:color="auto"/>
              <w:bottom w:val="single" w:sz="6" w:space="0" w:color="auto"/>
              <w:right w:val="single" w:sz="6" w:space="0" w:color="auto"/>
            </w:tcBorders>
          </w:tcPr>
          <w:p w:rsidR="0078724B" w:rsidRDefault="00623C18" w:rsidP="00623C18">
            <w:pPr>
              <w:autoSpaceDE w:val="0"/>
              <w:autoSpaceDN w:val="0"/>
              <w:adjustRightInd w:val="0"/>
            </w:pPr>
            <w:r>
              <w:t>*Delete Section 412 ‘Liquefied Petroleum Gas Motor Vehicle Fuel-Dispensing Facilities’ and substitute to read as follows:</w:t>
            </w:r>
          </w:p>
          <w:p w:rsidR="00623C18" w:rsidRDefault="00623C18" w:rsidP="00623C18">
            <w:pPr>
              <w:autoSpaceDE w:val="0"/>
              <w:autoSpaceDN w:val="0"/>
              <w:adjustRightInd w:val="0"/>
            </w:pPr>
            <w:r w:rsidRPr="003004C5">
              <w:rPr>
                <w:b/>
              </w:rPr>
              <w:t>412.1 General</w:t>
            </w:r>
            <w:r>
              <w:t xml:space="preserve">. Under Georgia law, the Rules and Regulations of the Georgia Safety Fire Commissioner’s Office govern the storage, delivery and dispensing of Liquefied Petroleum Gas. Refer to the Rules and Regulations of the Georgia Safety Fire Commissioner’s Office and NFPA 58 </w:t>
            </w:r>
            <w:r w:rsidRPr="004C6633">
              <w:rPr>
                <w:color w:val="FF0000"/>
                <w:u w:val="single"/>
              </w:rPr>
              <w:t>as adopted and amended</w:t>
            </w:r>
            <w:r>
              <w:t xml:space="preserve"> for all requirements concerning liquefied petroleum gas motor vehicle fuel-dispensing facilities.</w:t>
            </w:r>
          </w:p>
          <w:p w:rsidR="00623C18" w:rsidRPr="00623C18" w:rsidRDefault="00623C18" w:rsidP="00623C18">
            <w:pPr>
              <w:autoSpaceDE w:val="0"/>
              <w:autoSpaceDN w:val="0"/>
              <w:adjustRightInd w:val="0"/>
              <w:ind w:left="720"/>
              <w:rPr>
                <w:color w:val="548DD4" w:themeColor="text2" w:themeTint="99"/>
              </w:rPr>
            </w:pPr>
            <w:r w:rsidRPr="00623C18">
              <w:rPr>
                <w:color w:val="548DD4" w:themeColor="text2" w:themeTint="99"/>
              </w:rPr>
              <w:t>Motion:</w:t>
            </w:r>
            <w:r w:rsidR="004C6633">
              <w:rPr>
                <w:color w:val="548DD4" w:themeColor="text2" w:themeTint="99"/>
              </w:rPr>
              <w:t xml:space="preserve"> Andrea Papageorge to approve</w:t>
            </w:r>
          </w:p>
          <w:p w:rsidR="00623C18" w:rsidRPr="00623C18" w:rsidRDefault="00623C18" w:rsidP="00623C18">
            <w:pPr>
              <w:autoSpaceDE w:val="0"/>
              <w:autoSpaceDN w:val="0"/>
              <w:adjustRightInd w:val="0"/>
              <w:ind w:left="720"/>
              <w:rPr>
                <w:color w:val="548DD4" w:themeColor="text2" w:themeTint="99"/>
              </w:rPr>
            </w:pPr>
            <w:r w:rsidRPr="00623C18">
              <w:rPr>
                <w:color w:val="548DD4" w:themeColor="text2" w:themeTint="99"/>
              </w:rPr>
              <w:t>2</w:t>
            </w:r>
            <w:r w:rsidRPr="00623C18">
              <w:rPr>
                <w:color w:val="548DD4" w:themeColor="text2" w:themeTint="99"/>
                <w:vertAlign w:val="superscript"/>
              </w:rPr>
              <w:t>nd</w:t>
            </w:r>
            <w:r w:rsidRPr="00623C18">
              <w:rPr>
                <w:color w:val="548DD4" w:themeColor="text2" w:themeTint="99"/>
              </w:rPr>
              <w:t>:</w:t>
            </w:r>
            <w:r w:rsidR="004C6633">
              <w:rPr>
                <w:color w:val="548DD4" w:themeColor="text2" w:themeTint="99"/>
              </w:rPr>
              <w:t xml:space="preserve"> Joel Rodriguez</w:t>
            </w:r>
          </w:p>
          <w:p w:rsidR="00623C18" w:rsidRDefault="00623C18" w:rsidP="00623C18">
            <w:pPr>
              <w:autoSpaceDE w:val="0"/>
              <w:autoSpaceDN w:val="0"/>
              <w:adjustRightInd w:val="0"/>
              <w:ind w:left="720"/>
            </w:pPr>
            <w:r w:rsidRPr="00623C18">
              <w:rPr>
                <w:color w:val="548DD4" w:themeColor="text2" w:themeTint="99"/>
              </w:rPr>
              <w:t>Result:</w:t>
            </w:r>
            <w:r w:rsidR="004C6633">
              <w:rPr>
                <w:color w:val="548DD4" w:themeColor="text2" w:themeTint="99"/>
              </w:rPr>
              <w:t xml:space="preserve"> Unanimous by consent agenda</w:t>
            </w:r>
          </w:p>
        </w:tc>
        <w:tc>
          <w:tcPr>
            <w:tcW w:w="1473" w:type="dxa"/>
            <w:tcBorders>
              <w:top w:val="single" w:sz="6" w:space="0" w:color="auto"/>
              <w:left w:val="single" w:sz="6" w:space="0" w:color="auto"/>
              <w:bottom w:val="single" w:sz="6" w:space="0" w:color="auto"/>
              <w:right w:val="single" w:sz="6" w:space="0" w:color="auto"/>
            </w:tcBorders>
          </w:tcPr>
          <w:p w:rsidR="0078724B" w:rsidRDefault="00623C18" w:rsidP="000512C4">
            <w:pPr>
              <w:jc w:val="center"/>
            </w:pPr>
            <w:proofErr w:type="spellStart"/>
            <w:r>
              <w:t>Windell</w:t>
            </w:r>
            <w:proofErr w:type="spellEnd"/>
            <w:r>
              <w:t xml:space="preserve"> Peters,</w:t>
            </w:r>
          </w:p>
          <w:p w:rsidR="00623C18" w:rsidRDefault="00623C18" w:rsidP="000512C4">
            <w:pPr>
              <w:jc w:val="center"/>
            </w:pPr>
            <w:r>
              <w:t>Task Force Chairman</w:t>
            </w:r>
          </w:p>
        </w:tc>
        <w:tc>
          <w:tcPr>
            <w:tcW w:w="1260" w:type="dxa"/>
            <w:tcBorders>
              <w:top w:val="single" w:sz="6" w:space="0" w:color="auto"/>
              <w:left w:val="single" w:sz="6" w:space="0" w:color="auto"/>
              <w:bottom w:val="single" w:sz="6" w:space="0" w:color="auto"/>
              <w:right w:val="single" w:sz="4" w:space="0" w:color="auto"/>
            </w:tcBorders>
          </w:tcPr>
          <w:p w:rsidR="0078724B" w:rsidRDefault="00CC2C19" w:rsidP="000512C4">
            <w:pPr>
              <w:jc w:val="center"/>
              <w:rPr>
                <w:b/>
              </w:rPr>
            </w:pPr>
            <w:r>
              <w:rPr>
                <w:b/>
              </w:rPr>
              <w:t>A</w:t>
            </w:r>
          </w:p>
        </w:tc>
      </w:tr>
      <w:tr w:rsidR="00623C18"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623C18" w:rsidRDefault="00623C18" w:rsidP="000512C4">
            <w:pPr>
              <w:rPr>
                <w:b/>
              </w:rPr>
            </w:pPr>
            <w:r>
              <w:rPr>
                <w:b/>
              </w:rPr>
              <w:t>IFGC 2018-2</w:t>
            </w:r>
            <w:r w:rsidR="00AF009B">
              <w:rPr>
                <w:b/>
              </w:rPr>
              <w:t>5</w:t>
            </w:r>
          </w:p>
        </w:tc>
        <w:tc>
          <w:tcPr>
            <w:tcW w:w="1203" w:type="dxa"/>
            <w:tcBorders>
              <w:top w:val="single" w:sz="6" w:space="0" w:color="auto"/>
              <w:left w:val="single" w:sz="6" w:space="0" w:color="auto"/>
              <w:bottom w:val="single" w:sz="6" w:space="0" w:color="auto"/>
              <w:right w:val="single" w:sz="6" w:space="0" w:color="auto"/>
            </w:tcBorders>
          </w:tcPr>
          <w:p w:rsidR="00623C18" w:rsidRDefault="00623C18" w:rsidP="000512C4">
            <w:pPr>
              <w:rPr>
                <w:b/>
              </w:rPr>
            </w:pPr>
            <w:r>
              <w:rPr>
                <w:b/>
              </w:rPr>
              <w:t>413</w:t>
            </w:r>
          </w:p>
        </w:tc>
        <w:tc>
          <w:tcPr>
            <w:tcW w:w="9777" w:type="dxa"/>
            <w:tcBorders>
              <w:top w:val="single" w:sz="6" w:space="0" w:color="auto"/>
              <w:left w:val="single" w:sz="6" w:space="0" w:color="auto"/>
              <w:bottom w:val="single" w:sz="6" w:space="0" w:color="auto"/>
              <w:right w:val="single" w:sz="6" w:space="0" w:color="auto"/>
            </w:tcBorders>
          </w:tcPr>
          <w:p w:rsidR="00623C18" w:rsidRDefault="00623C18" w:rsidP="00623C18">
            <w:pPr>
              <w:autoSpaceDE w:val="0"/>
              <w:autoSpaceDN w:val="0"/>
              <w:adjustRightInd w:val="0"/>
            </w:pPr>
            <w:r>
              <w:t>*Delete Section 413 ‘</w:t>
            </w:r>
            <w:r w:rsidRPr="00F41C31">
              <w:t>Compressed Natural Gas Motor Vehicle Fuel-Dispensing Facilities</w:t>
            </w:r>
            <w:r>
              <w:t>’ and substitute to read as follows:</w:t>
            </w:r>
          </w:p>
          <w:p w:rsidR="00623C18" w:rsidRDefault="00623C18" w:rsidP="00623C18">
            <w:pPr>
              <w:autoSpaceDE w:val="0"/>
              <w:autoSpaceDN w:val="0"/>
              <w:adjustRightInd w:val="0"/>
            </w:pPr>
            <w:r w:rsidRPr="0016129A">
              <w:rPr>
                <w:b/>
              </w:rPr>
              <w:t>413.1 General.</w:t>
            </w:r>
            <w:r w:rsidRPr="0016129A">
              <w:t xml:space="preserve"> Under Georgia law, the Rules and Regulations of the Georgia Safety Fire Commissioner govern the storage, delivery and dispensing of compressed natural gas. Refer to the Rules and Regulations of the Georgia Safety Fire Commissioner and NFPA 52 </w:t>
            </w:r>
            <w:r w:rsidRPr="004C6633">
              <w:rPr>
                <w:color w:val="FF0000"/>
                <w:u w:val="single"/>
              </w:rPr>
              <w:t>as adopted and amended</w:t>
            </w:r>
            <w:r w:rsidRPr="004C6633">
              <w:rPr>
                <w:color w:val="FF0000"/>
              </w:rPr>
              <w:t xml:space="preserve"> </w:t>
            </w:r>
            <w:r w:rsidRPr="0016129A">
              <w:t>for all requirements concerning compressed natural gas motor vehicle fuel-dispensing stations</w:t>
            </w:r>
          </w:p>
          <w:p w:rsidR="00623C18" w:rsidRPr="00623C18" w:rsidRDefault="00623C18" w:rsidP="00623C18">
            <w:pPr>
              <w:autoSpaceDE w:val="0"/>
              <w:autoSpaceDN w:val="0"/>
              <w:adjustRightInd w:val="0"/>
              <w:ind w:left="720"/>
              <w:rPr>
                <w:color w:val="548DD4" w:themeColor="text2" w:themeTint="99"/>
              </w:rPr>
            </w:pPr>
            <w:r w:rsidRPr="00623C18">
              <w:rPr>
                <w:color w:val="548DD4" w:themeColor="text2" w:themeTint="99"/>
              </w:rPr>
              <w:t>Motion:</w:t>
            </w:r>
            <w:r w:rsidR="004C6633">
              <w:rPr>
                <w:color w:val="548DD4" w:themeColor="text2" w:themeTint="99"/>
              </w:rPr>
              <w:t xml:space="preserve"> Andrea Papageorge to approve</w:t>
            </w:r>
          </w:p>
          <w:p w:rsidR="00623C18" w:rsidRPr="00623C18" w:rsidRDefault="00623C18" w:rsidP="00623C18">
            <w:pPr>
              <w:autoSpaceDE w:val="0"/>
              <w:autoSpaceDN w:val="0"/>
              <w:adjustRightInd w:val="0"/>
              <w:ind w:left="720"/>
              <w:rPr>
                <w:color w:val="548DD4" w:themeColor="text2" w:themeTint="99"/>
              </w:rPr>
            </w:pPr>
            <w:r w:rsidRPr="00623C18">
              <w:rPr>
                <w:color w:val="548DD4" w:themeColor="text2" w:themeTint="99"/>
              </w:rPr>
              <w:t>2</w:t>
            </w:r>
            <w:r w:rsidRPr="00623C18">
              <w:rPr>
                <w:color w:val="548DD4" w:themeColor="text2" w:themeTint="99"/>
                <w:vertAlign w:val="superscript"/>
              </w:rPr>
              <w:t>nd</w:t>
            </w:r>
            <w:r w:rsidRPr="00623C18">
              <w:rPr>
                <w:color w:val="548DD4" w:themeColor="text2" w:themeTint="99"/>
              </w:rPr>
              <w:t>:</w:t>
            </w:r>
            <w:r w:rsidR="004C6633">
              <w:rPr>
                <w:color w:val="548DD4" w:themeColor="text2" w:themeTint="99"/>
              </w:rPr>
              <w:t xml:space="preserve"> </w:t>
            </w:r>
            <w:proofErr w:type="spellStart"/>
            <w:r w:rsidR="004C6633">
              <w:rPr>
                <w:color w:val="548DD4" w:themeColor="text2" w:themeTint="99"/>
              </w:rPr>
              <w:t>Brannen</w:t>
            </w:r>
            <w:proofErr w:type="spellEnd"/>
            <w:r w:rsidR="004C6633">
              <w:rPr>
                <w:color w:val="548DD4" w:themeColor="text2" w:themeTint="99"/>
              </w:rPr>
              <w:t xml:space="preserve"> Butts </w:t>
            </w:r>
          </w:p>
          <w:p w:rsidR="00623C18" w:rsidRPr="00623C18" w:rsidRDefault="00623C18" w:rsidP="00623C18">
            <w:pPr>
              <w:autoSpaceDE w:val="0"/>
              <w:autoSpaceDN w:val="0"/>
              <w:adjustRightInd w:val="0"/>
              <w:ind w:left="720"/>
              <w:rPr>
                <w:color w:val="548DD4" w:themeColor="text2" w:themeTint="99"/>
              </w:rPr>
            </w:pPr>
            <w:r w:rsidRPr="00623C18">
              <w:rPr>
                <w:color w:val="548DD4" w:themeColor="text2" w:themeTint="99"/>
              </w:rPr>
              <w:t>Result:</w:t>
            </w:r>
            <w:r w:rsidR="004C6633">
              <w:rPr>
                <w:color w:val="548DD4" w:themeColor="text2" w:themeTint="99"/>
              </w:rPr>
              <w:t xml:space="preserve"> unanimous by consent agenda </w:t>
            </w:r>
          </w:p>
          <w:p w:rsidR="00623C18" w:rsidRDefault="00623C18" w:rsidP="00623C18">
            <w:pPr>
              <w:autoSpaceDE w:val="0"/>
              <w:autoSpaceDN w:val="0"/>
              <w:adjustRightInd w:val="0"/>
            </w:pPr>
          </w:p>
        </w:tc>
        <w:tc>
          <w:tcPr>
            <w:tcW w:w="1473" w:type="dxa"/>
            <w:tcBorders>
              <w:top w:val="single" w:sz="6" w:space="0" w:color="auto"/>
              <w:left w:val="single" w:sz="6" w:space="0" w:color="auto"/>
              <w:bottom w:val="single" w:sz="6" w:space="0" w:color="auto"/>
              <w:right w:val="single" w:sz="6" w:space="0" w:color="auto"/>
            </w:tcBorders>
          </w:tcPr>
          <w:p w:rsidR="00623C18" w:rsidRDefault="00623C18" w:rsidP="000512C4">
            <w:pPr>
              <w:jc w:val="center"/>
            </w:pPr>
            <w:proofErr w:type="spellStart"/>
            <w:r>
              <w:lastRenderedPageBreak/>
              <w:t>Windell</w:t>
            </w:r>
            <w:proofErr w:type="spellEnd"/>
            <w:r>
              <w:t xml:space="preserve"> Peters,</w:t>
            </w:r>
          </w:p>
          <w:p w:rsidR="00623C18" w:rsidRDefault="00623C18" w:rsidP="000512C4">
            <w:pPr>
              <w:jc w:val="center"/>
            </w:pPr>
            <w:r>
              <w:t>Task Force Chairman</w:t>
            </w:r>
          </w:p>
        </w:tc>
        <w:tc>
          <w:tcPr>
            <w:tcW w:w="1260" w:type="dxa"/>
            <w:tcBorders>
              <w:top w:val="single" w:sz="6" w:space="0" w:color="auto"/>
              <w:left w:val="single" w:sz="6" w:space="0" w:color="auto"/>
              <w:bottom w:val="single" w:sz="6" w:space="0" w:color="auto"/>
              <w:right w:val="single" w:sz="4" w:space="0" w:color="auto"/>
            </w:tcBorders>
          </w:tcPr>
          <w:p w:rsidR="00623C18" w:rsidRDefault="00CC2C19" w:rsidP="000512C4">
            <w:pPr>
              <w:jc w:val="center"/>
              <w:rPr>
                <w:b/>
              </w:rPr>
            </w:pPr>
            <w:r>
              <w:rPr>
                <w:b/>
              </w:rPr>
              <w:t>A</w:t>
            </w:r>
          </w:p>
        </w:tc>
      </w:tr>
      <w:tr w:rsidR="00623C18"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623C18" w:rsidRDefault="00623C18" w:rsidP="000512C4">
            <w:pPr>
              <w:rPr>
                <w:b/>
              </w:rPr>
            </w:pPr>
            <w:r>
              <w:rPr>
                <w:b/>
              </w:rPr>
              <w:lastRenderedPageBreak/>
              <w:t>IFGC 2018-2</w:t>
            </w:r>
            <w:r w:rsidR="00AF009B">
              <w:rPr>
                <w:b/>
              </w:rPr>
              <w:t>6</w:t>
            </w:r>
          </w:p>
        </w:tc>
        <w:tc>
          <w:tcPr>
            <w:tcW w:w="1203" w:type="dxa"/>
            <w:tcBorders>
              <w:top w:val="single" w:sz="6" w:space="0" w:color="auto"/>
              <w:left w:val="single" w:sz="6" w:space="0" w:color="auto"/>
              <w:bottom w:val="single" w:sz="6" w:space="0" w:color="auto"/>
              <w:right w:val="single" w:sz="6" w:space="0" w:color="auto"/>
            </w:tcBorders>
          </w:tcPr>
          <w:p w:rsidR="00623C18" w:rsidRDefault="007D09D1" w:rsidP="000512C4">
            <w:pPr>
              <w:rPr>
                <w:b/>
              </w:rPr>
            </w:pPr>
            <w:r>
              <w:rPr>
                <w:b/>
              </w:rPr>
              <w:t>202</w:t>
            </w:r>
          </w:p>
        </w:tc>
        <w:tc>
          <w:tcPr>
            <w:tcW w:w="9777" w:type="dxa"/>
            <w:tcBorders>
              <w:top w:val="single" w:sz="6" w:space="0" w:color="auto"/>
              <w:left w:val="single" w:sz="6" w:space="0" w:color="auto"/>
              <w:bottom w:val="single" w:sz="6" w:space="0" w:color="auto"/>
              <w:right w:val="single" w:sz="6" w:space="0" w:color="auto"/>
            </w:tcBorders>
          </w:tcPr>
          <w:p w:rsidR="007D09D1" w:rsidRDefault="007D09D1" w:rsidP="007D09D1">
            <w:pPr>
              <w:autoSpaceDE w:val="0"/>
              <w:autoSpaceDN w:val="0"/>
              <w:adjustRightInd w:val="0"/>
            </w:pPr>
            <w:r>
              <w:t xml:space="preserve">*Revise Section 202 ‘Definitions’ </w:t>
            </w:r>
            <w:r>
              <w:rPr>
                <w:b/>
              </w:rPr>
              <w:t xml:space="preserve">POINT OF DELIVERY </w:t>
            </w:r>
            <w:r>
              <w:t>as follows:</w:t>
            </w:r>
          </w:p>
          <w:p w:rsidR="007D09D1" w:rsidRDefault="007D09D1" w:rsidP="007D09D1">
            <w:pPr>
              <w:autoSpaceDE w:val="0"/>
              <w:autoSpaceDN w:val="0"/>
              <w:adjustRightInd w:val="0"/>
              <w:rPr>
                <w:szCs w:val="24"/>
              </w:rPr>
            </w:pPr>
            <w:r>
              <w:rPr>
                <w:b/>
                <w:bCs/>
                <w:szCs w:val="24"/>
              </w:rPr>
              <w:t xml:space="preserve">POINT OF DELIVERY. </w:t>
            </w:r>
            <w:r>
              <w:rPr>
                <w:szCs w:val="24"/>
              </w:rPr>
              <w:t xml:space="preserve">For natural gas systems, the </w:t>
            </w:r>
            <w:r>
              <w:rPr>
                <w:iCs/>
                <w:szCs w:val="24"/>
              </w:rPr>
              <w:t xml:space="preserve">point of delivery </w:t>
            </w:r>
            <w:r>
              <w:rPr>
                <w:szCs w:val="24"/>
              </w:rPr>
              <w:t xml:space="preserve">is the outlet of the service meter assembly or the outlet of the service regulator or service shutoff valve where a meter is not provided. Where a </w:t>
            </w:r>
            <w:r w:rsidRPr="004C6633">
              <w:rPr>
                <w:color w:val="FF0000"/>
                <w:szCs w:val="24"/>
                <w:u w:val="single"/>
              </w:rPr>
              <w:t xml:space="preserve">system shutoff </w:t>
            </w:r>
            <w:r>
              <w:rPr>
                <w:szCs w:val="24"/>
              </w:rPr>
              <w:t xml:space="preserve">valve is provided </w:t>
            </w:r>
            <w:r w:rsidR="004C6633">
              <w:rPr>
                <w:szCs w:val="24"/>
              </w:rPr>
              <w:t xml:space="preserve">at </w:t>
            </w:r>
            <w:r>
              <w:rPr>
                <w:szCs w:val="24"/>
              </w:rPr>
              <w:t>the outlet of the service meter assembly, such valve shall be considered to be downstream of the point of delivery. For undiluted liquefied petroleum gas systems, the point of delivery shall be considered to be the outlet of the service pressure regulator, exclusive of line gas regulators, in the system.</w:t>
            </w:r>
          </w:p>
          <w:p w:rsidR="007D09D1" w:rsidRPr="007D09D1" w:rsidRDefault="007D09D1" w:rsidP="007D09D1">
            <w:pPr>
              <w:autoSpaceDE w:val="0"/>
              <w:autoSpaceDN w:val="0"/>
              <w:adjustRightInd w:val="0"/>
              <w:ind w:left="720"/>
              <w:rPr>
                <w:color w:val="548DD4" w:themeColor="text2" w:themeTint="99"/>
                <w:szCs w:val="24"/>
              </w:rPr>
            </w:pPr>
            <w:r w:rsidRPr="007D09D1">
              <w:rPr>
                <w:color w:val="548DD4" w:themeColor="text2" w:themeTint="99"/>
                <w:szCs w:val="24"/>
              </w:rPr>
              <w:t>Motion:</w:t>
            </w:r>
            <w:r w:rsidR="004C6633">
              <w:rPr>
                <w:color w:val="548DD4" w:themeColor="text2" w:themeTint="99"/>
                <w:szCs w:val="24"/>
              </w:rPr>
              <w:t xml:space="preserve"> Andrea Papageorge to Approve</w:t>
            </w:r>
          </w:p>
          <w:p w:rsidR="007D09D1" w:rsidRPr="007D09D1" w:rsidRDefault="007D09D1" w:rsidP="007D09D1">
            <w:pPr>
              <w:autoSpaceDE w:val="0"/>
              <w:autoSpaceDN w:val="0"/>
              <w:adjustRightInd w:val="0"/>
              <w:ind w:left="720"/>
              <w:rPr>
                <w:color w:val="548DD4" w:themeColor="text2" w:themeTint="99"/>
                <w:szCs w:val="24"/>
              </w:rPr>
            </w:pPr>
            <w:r w:rsidRPr="007D09D1">
              <w:rPr>
                <w:color w:val="548DD4" w:themeColor="text2" w:themeTint="99"/>
                <w:szCs w:val="24"/>
              </w:rPr>
              <w:t>2</w:t>
            </w:r>
            <w:r w:rsidRPr="007D09D1">
              <w:rPr>
                <w:color w:val="548DD4" w:themeColor="text2" w:themeTint="99"/>
                <w:szCs w:val="24"/>
                <w:vertAlign w:val="superscript"/>
              </w:rPr>
              <w:t>nd</w:t>
            </w:r>
            <w:r w:rsidRPr="007D09D1">
              <w:rPr>
                <w:color w:val="548DD4" w:themeColor="text2" w:themeTint="99"/>
                <w:szCs w:val="24"/>
              </w:rPr>
              <w:t>:</w:t>
            </w:r>
            <w:r w:rsidR="004C6633">
              <w:rPr>
                <w:color w:val="548DD4" w:themeColor="text2" w:themeTint="99"/>
                <w:szCs w:val="24"/>
              </w:rPr>
              <w:t xml:space="preserve"> </w:t>
            </w:r>
            <w:proofErr w:type="spellStart"/>
            <w:r w:rsidR="004C6633">
              <w:rPr>
                <w:color w:val="548DD4" w:themeColor="text2" w:themeTint="99"/>
                <w:szCs w:val="24"/>
              </w:rPr>
              <w:t>Brannen</w:t>
            </w:r>
            <w:proofErr w:type="spellEnd"/>
            <w:r w:rsidR="004C6633">
              <w:rPr>
                <w:color w:val="548DD4" w:themeColor="text2" w:themeTint="99"/>
                <w:szCs w:val="24"/>
              </w:rPr>
              <w:t xml:space="preserve"> Butts</w:t>
            </w:r>
          </w:p>
          <w:p w:rsidR="007D09D1" w:rsidRPr="007D09D1" w:rsidRDefault="007D09D1" w:rsidP="007D09D1">
            <w:pPr>
              <w:autoSpaceDE w:val="0"/>
              <w:autoSpaceDN w:val="0"/>
              <w:adjustRightInd w:val="0"/>
              <w:ind w:left="720"/>
              <w:rPr>
                <w:color w:val="548DD4" w:themeColor="text2" w:themeTint="99"/>
                <w:szCs w:val="24"/>
              </w:rPr>
            </w:pPr>
            <w:r w:rsidRPr="007D09D1">
              <w:rPr>
                <w:color w:val="548DD4" w:themeColor="text2" w:themeTint="99"/>
                <w:szCs w:val="24"/>
              </w:rPr>
              <w:t>Result:</w:t>
            </w:r>
            <w:r w:rsidR="004C6633">
              <w:rPr>
                <w:color w:val="548DD4" w:themeColor="text2" w:themeTint="99"/>
                <w:szCs w:val="24"/>
              </w:rPr>
              <w:t xml:space="preserve"> Unanimous by consent agenda</w:t>
            </w:r>
          </w:p>
          <w:p w:rsidR="007D09D1" w:rsidRPr="007D09D1" w:rsidRDefault="007D09D1" w:rsidP="007D09D1">
            <w:pPr>
              <w:autoSpaceDE w:val="0"/>
              <w:autoSpaceDN w:val="0"/>
              <w:adjustRightInd w:val="0"/>
              <w:ind w:left="720"/>
            </w:pPr>
          </w:p>
        </w:tc>
        <w:tc>
          <w:tcPr>
            <w:tcW w:w="1473" w:type="dxa"/>
            <w:tcBorders>
              <w:top w:val="single" w:sz="6" w:space="0" w:color="auto"/>
              <w:left w:val="single" w:sz="6" w:space="0" w:color="auto"/>
              <w:bottom w:val="single" w:sz="6" w:space="0" w:color="auto"/>
              <w:right w:val="single" w:sz="6" w:space="0" w:color="auto"/>
            </w:tcBorders>
          </w:tcPr>
          <w:p w:rsidR="00623C18" w:rsidRDefault="007D09D1" w:rsidP="000512C4">
            <w:pPr>
              <w:jc w:val="center"/>
            </w:pPr>
            <w:r>
              <w:t>Andrea Papageorge,</w:t>
            </w:r>
          </w:p>
          <w:p w:rsidR="007D09D1" w:rsidRDefault="007D09D1" w:rsidP="000512C4">
            <w:pPr>
              <w:jc w:val="center"/>
            </w:pPr>
            <w:r>
              <w:t>Task Force Member</w:t>
            </w:r>
          </w:p>
        </w:tc>
        <w:tc>
          <w:tcPr>
            <w:tcW w:w="1260" w:type="dxa"/>
            <w:tcBorders>
              <w:top w:val="single" w:sz="6" w:space="0" w:color="auto"/>
              <w:left w:val="single" w:sz="6" w:space="0" w:color="auto"/>
              <w:bottom w:val="single" w:sz="6" w:space="0" w:color="auto"/>
              <w:right w:val="single" w:sz="4" w:space="0" w:color="auto"/>
            </w:tcBorders>
          </w:tcPr>
          <w:p w:rsidR="00623C18" w:rsidRDefault="00CC2C19" w:rsidP="000512C4">
            <w:pPr>
              <w:jc w:val="center"/>
              <w:rPr>
                <w:b/>
              </w:rPr>
            </w:pPr>
            <w:r>
              <w:rPr>
                <w:b/>
              </w:rPr>
              <w:t>A</w:t>
            </w:r>
          </w:p>
        </w:tc>
      </w:tr>
      <w:tr w:rsidR="007D09D1"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7D09D1" w:rsidRDefault="007D09D1" w:rsidP="000512C4">
            <w:pPr>
              <w:rPr>
                <w:b/>
              </w:rPr>
            </w:pPr>
            <w:r>
              <w:rPr>
                <w:b/>
              </w:rPr>
              <w:t>IFGC 2018-2</w:t>
            </w:r>
            <w:r w:rsidR="00AF009B">
              <w:rPr>
                <w:b/>
              </w:rPr>
              <w:t>7</w:t>
            </w:r>
          </w:p>
        </w:tc>
        <w:tc>
          <w:tcPr>
            <w:tcW w:w="1203" w:type="dxa"/>
            <w:tcBorders>
              <w:top w:val="single" w:sz="6" w:space="0" w:color="auto"/>
              <w:left w:val="single" w:sz="6" w:space="0" w:color="auto"/>
              <w:bottom w:val="single" w:sz="6" w:space="0" w:color="auto"/>
              <w:right w:val="single" w:sz="6" w:space="0" w:color="auto"/>
            </w:tcBorders>
          </w:tcPr>
          <w:p w:rsidR="007D09D1" w:rsidRDefault="007D09D1" w:rsidP="000512C4">
            <w:pPr>
              <w:rPr>
                <w:b/>
              </w:rPr>
            </w:pPr>
            <w:r>
              <w:rPr>
                <w:b/>
              </w:rPr>
              <w:t>202</w:t>
            </w:r>
          </w:p>
        </w:tc>
        <w:tc>
          <w:tcPr>
            <w:tcW w:w="9777" w:type="dxa"/>
            <w:tcBorders>
              <w:top w:val="single" w:sz="6" w:space="0" w:color="auto"/>
              <w:left w:val="single" w:sz="6" w:space="0" w:color="auto"/>
              <w:bottom w:val="single" w:sz="6" w:space="0" w:color="auto"/>
              <w:right w:val="single" w:sz="6" w:space="0" w:color="auto"/>
            </w:tcBorders>
          </w:tcPr>
          <w:p w:rsidR="007D09D1" w:rsidRDefault="007D09D1" w:rsidP="007D09D1">
            <w:pPr>
              <w:autoSpaceDE w:val="0"/>
              <w:autoSpaceDN w:val="0"/>
              <w:adjustRightInd w:val="0"/>
            </w:pPr>
            <w:r>
              <w:t xml:space="preserve">*Revise Section 202 ‘Definitions’ to add new definition </w:t>
            </w:r>
            <w:r w:rsidR="007B28A6">
              <w:rPr>
                <w:b/>
              </w:rPr>
              <w:t>SERVICE METER ASSEMBLY</w:t>
            </w:r>
            <w:r>
              <w:t xml:space="preserve"> as follows:</w:t>
            </w:r>
          </w:p>
          <w:p w:rsidR="007B28A6" w:rsidRDefault="007B28A6" w:rsidP="007D09D1">
            <w:pPr>
              <w:autoSpaceDE w:val="0"/>
              <w:autoSpaceDN w:val="0"/>
              <w:adjustRightInd w:val="0"/>
            </w:pPr>
            <w:r>
              <w:rPr>
                <w:b/>
              </w:rPr>
              <w:t>SERVICE METER ASSEMBLY</w:t>
            </w:r>
            <w:r w:rsidRPr="007B28A6">
              <w:rPr>
                <w:b/>
              </w:rPr>
              <w:t>.</w:t>
            </w:r>
            <w:r w:rsidRPr="007B28A6">
              <w:t xml:space="preserve">  The meter, valve, regulator, piping, fittings, and equipment installed by the service gas supplier before the point of delivery.</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Motion:</w:t>
            </w:r>
            <w:r w:rsidR="004C6633">
              <w:rPr>
                <w:color w:val="548DD4" w:themeColor="text2" w:themeTint="99"/>
              </w:rPr>
              <w:t xml:space="preserve"> Andrea Papageorge to approve</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2</w:t>
            </w:r>
            <w:r w:rsidRPr="007B28A6">
              <w:rPr>
                <w:color w:val="548DD4" w:themeColor="text2" w:themeTint="99"/>
                <w:vertAlign w:val="superscript"/>
              </w:rPr>
              <w:t>nd</w:t>
            </w:r>
            <w:r w:rsidRPr="007B28A6">
              <w:rPr>
                <w:color w:val="548DD4" w:themeColor="text2" w:themeTint="99"/>
              </w:rPr>
              <w:t>:</w:t>
            </w:r>
            <w:r w:rsidR="004C6633">
              <w:rPr>
                <w:color w:val="548DD4" w:themeColor="text2" w:themeTint="99"/>
              </w:rPr>
              <w:t xml:space="preserve"> </w:t>
            </w:r>
            <w:proofErr w:type="spellStart"/>
            <w:r w:rsidR="004C6633">
              <w:rPr>
                <w:color w:val="548DD4" w:themeColor="text2" w:themeTint="99"/>
              </w:rPr>
              <w:t>Brannen</w:t>
            </w:r>
            <w:proofErr w:type="spellEnd"/>
            <w:r w:rsidR="004C6633">
              <w:rPr>
                <w:color w:val="548DD4" w:themeColor="text2" w:themeTint="99"/>
              </w:rPr>
              <w:t xml:space="preserve"> Butts</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Result:</w:t>
            </w:r>
            <w:r w:rsidR="004C6633">
              <w:rPr>
                <w:color w:val="548DD4" w:themeColor="text2" w:themeTint="99"/>
              </w:rPr>
              <w:t xml:space="preserve"> Unanimous by consent agenda</w:t>
            </w:r>
          </w:p>
          <w:p w:rsidR="007D09D1" w:rsidRDefault="007D09D1" w:rsidP="007D09D1">
            <w:pPr>
              <w:autoSpaceDE w:val="0"/>
              <w:autoSpaceDN w:val="0"/>
              <w:adjustRightInd w:val="0"/>
            </w:pPr>
          </w:p>
        </w:tc>
        <w:tc>
          <w:tcPr>
            <w:tcW w:w="1473" w:type="dxa"/>
            <w:tcBorders>
              <w:top w:val="single" w:sz="6" w:space="0" w:color="auto"/>
              <w:left w:val="single" w:sz="6" w:space="0" w:color="auto"/>
              <w:bottom w:val="single" w:sz="6" w:space="0" w:color="auto"/>
              <w:right w:val="single" w:sz="6" w:space="0" w:color="auto"/>
            </w:tcBorders>
          </w:tcPr>
          <w:p w:rsidR="007D09D1" w:rsidRDefault="007B28A6" w:rsidP="000512C4">
            <w:pPr>
              <w:jc w:val="center"/>
            </w:pPr>
            <w:r>
              <w:t>Andrea Papageorge,</w:t>
            </w:r>
          </w:p>
          <w:p w:rsidR="007B28A6" w:rsidRDefault="007B28A6" w:rsidP="000512C4">
            <w:pPr>
              <w:jc w:val="center"/>
            </w:pPr>
            <w:r>
              <w:t>Task Force Member</w:t>
            </w:r>
          </w:p>
        </w:tc>
        <w:tc>
          <w:tcPr>
            <w:tcW w:w="1260" w:type="dxa"/>
            <w:tcBorders>
              <w:top w:val="single" w:sz="6" w:space="0" w:color="auto"/>
              <w:left w:val="single" w:sz="6" w:space="0" w:color="auto"/>
              <w:bottom w:val="single" w:sz="6" w:space="0" w:color="auto"/>
              <w:right w:val="single" w:sz="4" w:space="0" w:color="auto"/>
            </w:tcBorders>
          </w:tcPr>
          <w:p w:rsidR="007D09D1" w:rsidRDefault="00CC2C19" w:rsidP="000512C4">
            <w:pPr>
              <w:jc w:val="center"/>
              <w:rPr>
                <w:b/>
              </w:rPr>
            </w:pPr>
            <w:r>
              <w:rPr>
                <w:b/>
              </w:rPr>
              <w:t>A</w:t>
            </w:r>
          </w:p>
        </w:tc>
      </w:tr>
      <w:tr w:rsidR="007B28A6"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7B28A6" w:rsidRDefault="00AF009B" w:rsidP="000512C4">
            <w:pPr>
              <w:rPr>
                <w:b/>
              </w:rPr>
            </w:pPr>
            <w:r>
              <w:rPr>
                <w:b/>
              </w:rPr>
              <w:t>IFGC 2018-28</w:t>
            </w:r>
            <w:bookmarkStart w:id="0" w:name="_GoBack"/>
            <w:bookmarkEnd w:id="0"/>
          </w:p>
        </w:tc>
        <w:tc>
          <w:tcPr>
            <w:tcW w:w="1203" w:type="dxa"/>
            <w:tcBorders>
              <w:top w:val="single" w:sz="6" w:space="0" w:color="auto"/>
              <w:left w:val="single" w:sz="6" w:space="0" w:color="auto"/>
              <w:bottom w:val="single" w:sz="6" w:space="0" w:color="auto"/>
              <w:right w:val="single" w:sz="6" w:space="0" w:color="auto"/>
            </w:tcBorders>
          </w:tcPr>
          <w:p w:rsidR="007B28A6" w:rsidRDefault="007B28A6" w:rsidP="000512C4">
            <w:pPr>
              <w:rPr>
                <w:b/>
              </w:rPr>
            </w:pPr>
            <w:r>
              <w:rPr>
                <w:b/>
              </w:rPr>
              <w:t>202</w:t>
            </w:r>
          </w:p>
        </w:tc>
        <w:tc>
          <w:tcPr>
            <w:tcW w:w="9777" w:type="dxa"/>
            <w:tcBorders>
              <w:top w:val="single" w:sz="6" w:space="0" w:color="auto"/>
              <w:left w:val="single" w:sz="6" w:space="0" w:color="auto"/>
              <w:bottom w:val="single" w:sz="6" w:space="0" w:color="auto"/>
              <w:right w:val="single" w:sz="6" w:space="0" w:color="auto"/>
            </w:tcBorders>
          </w:tcPr>
          <w:p w:rsidR="007B28A6" w:rsidRDefault="007B28A6" w:rsidP="007B28A6">
            <w:pPr>
              <w:autoSpaceDE w:val="0"/>
              <w:autoSpaceDN w:val="0"/>
              <w:adjustRightInd w:val="0"/>
            </w:pPr>
            <w:r>
              <w:t xml:space="preserve">*Revise Section 202 ‘Definitions’ to add new definition </w:t>
            </w:r>
            <w:r>
              <w:rPr>
                <w:b/>
              </w:rPr>
              <w:t xml:space="preserve">System Shutoff </w:t>
            </w:r>
            <w:r>
              <w:t xml:space="preserve">to the </w:t>
            </w:r>
            <w:r>
              <w:rPr>
                <w:b/>
              </w:rPr>
              <w:t xml:space="preserve">VALVE </w:t>
            </w:r>
            <w:r>
              <w:t xml:space="preserve"> sections as follows:</w:t>
            </w:r>
          </w:p>
          <w:p w:rsidR="007B28A6" w:rsidRDefault="007B28A6" w:rsidP="007B28A6">
            <w:pPr>
              <w:autoSpaceDE w:val="0"/>
              <w:autoSpaceDN w:val="0"/>
              <w:adjustRightInd w:val="0"/>
            </w:pPr>
            <w:r w:rsidRPr="007B28A6">
              <w:rPr>
                <w:b/>
              </w:rPr>
              <w:t>System Shutoff.</w:t>
            </w:r>
            <w:r w:rsidRPr="007B28A6">
              <w:t xml:space="preserve">  A valve installed </w:t>
            </w:r>
            <w:r w:rsidR="009656CD">
              <w:t>at</w:t>
            </w:r>
            <w:r w:rsidRPr="007B28A6">
              <w:t xml:space="preserve"> the point of delivery to shut off the entire piping system.</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Motion:</w:t>
            </w:r>
            <w:r w:rsidR="004C6633">
              <w:rPr>
                <w:color w:val="548DD4" w:themeColor="text2" w:themeTint="99"/>
              </w:rPr>
              <w:t xml:space="preserve"> Andrea Papageorge to approve</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2</w:t>
            </w:r>
            <w:r w:rsidRPr="007B28A6">
              <w:rPr>
                <w:color w:val="548DD4" w:themeColor="text2" w:themeTint="99"/>
                <w:vertAlign w:val="superscript"/>
              </w:rPr>
              <w:t>nd</w:t>
            </w:r>
            <w:r w:rsidRPr="007B28A6">
              <w:rPr>
                <w:color w:val="548DD4" w:themeColor="text2" w:themeTint="99"/>
              </w:rPr>
              <w:t>:</w:t>
            </w:r>
            <w:r w:rsidR="004C6633">
              <w:rPr>
                <w:color w:val="548DD4" w:themeColor="text2" w:themeTint="99"/>
              </w:rPr>
              <w:t xml:space="preserve"> </w:t>
            </w:r>
            <w:proofErr w:type="spellStart"/>
            <w:r w:rsidR="004C6633">
              <w:rPr>
                <w:color w:val="548DD4" w:themeColor="text2" w:themeTint="99"/>
              </w:rPr>
              <w:t>Brannen</w:t>
            </w:r>
            <w:proofErr w:type="spellEnd"/>
            <w:r w:rsidR="004C6633">
              <w:rPr>
                <w:color w:val="548DD4" w:themeColor="text2" w:themeTint="99"/>
              </w:rPr>
              <w:t xml:space="preserve"> Butts</w:t>
            </w:r>
          </w:p>
          <w:p w:rsidR="007B28A6" w:rsidRPr="007B28A6" w:rsidRDefault="007B28A6" w:rsidP="007B28A6">
            <w:pPr>
              <w:autoSpaceDE w:val="0"/>
              <w:autoSpaceDN w:val="0"/>
              <w:adjustRightInd w:val="0"/>
              <w:ind w:left="720"/>
              <w:rPr>
                <w:color w:val="548DD4" w:themeColor="text2" w:themeTint="99"/>
              </w:rPr>
            </w:pPr>
            <w:r w:rsidRPr="007B28A6">
              <w:rPr>
                <w:color w:val="548DD4" w:themeColor="text2" w:themeTint="99"/>
              </w:rPr>
              <w:t xml:space="preserve">Result: </w:t>
            </w:r>
            <w:r w:rsidR="004C6633">
              <w:rPr>
                <w:color w:val="548DD4" w:themeColor="text2" w:themeTint="99"/>
              </w:rPr>
              <w:t>Unanimous by consent agenda</w:t>
            </w:r>
          </w:p>
          <w:p w:rsidR="007B28A6" w:rsidRDefault="007B28A6" w:rsidP="007D09D1">
            <w:pPr>
              <w:autoSpaceDE w:val="0"/>
              <w:autoSpaceDN w:val="0"/>
              <w:adjustRightInd w:val="0"/>
            </w:pPr>
          </w:p>
        </w:tc>
        <w:tc>
          <w:tcPr>
            <w:tcW w:w="1473" w:type="dxa"/>
            <w:tcBorders>
              <w:top w:val="single" w:sz="6" w:space="0" w:color="auto"/>
              <w:left w:val="single" w:sz="6" w:space="0" w:color="auto"/>
              <w:bottom w:val="single" w:sz="6" w:space="0" w:color="auto"/>
              <w:right w:val="single" w:sz="6" w:space="0" w:color="auto"/>
            </w:tcBorders>
          </w:tcPr>
          <w:p w:rsidR="007B28A6" w:rsidRDefault="007B28A6" w:rsidP="000512C4">
            <w:pPr>
              <w:jc w:val="center"/>
            </w:pPr>
            <w:r>
              <w:t>Andrea Papageorge,</w:t>
            </w:r>
          </w:p>
          <w:p w:rsidR="007B28A6" w:rsidRDefault="007B28A6" w:rsidP="000512C4">
            <w:pPr>
              <w:jc w:val="center"/>
            </w:pPr>
            <w:r>
              <w:t>Task Force Member</w:t>
            </w:r>
          </w:p>
        </w:tc>
        <w:tc>
          <w:tcPr>
            <w:tcW w:w="1260" w:type="dxa"/>
            <w:tcBorders>
              <w:top w:val="single" w:sz="6" w:space="0" w:color="auto"/>
              <w:left w:val="single" w:sz="6" w:space="0" w:color="auto"/>
              <w:bottom w:val="single" w:sz="6" w:space="0" w:color="auto"/>
              <w:right w:val="single" w:sz="4" w:space="0" w:color="auto"/>
            </w:tcBorders>
          </w:tcPr>
          <w:p w:rsidR="007B28A6" w:rsidRDefault="00CC2C19" w:rsidP="000512C4">
            <w:pPr>
              <w:jc w:val="center"/>
              <w:rPr>
                <w:b/>
              </w:rPr>
            </w:pPr>
            <w:r>
              <w:rPr>
                <w:b/>
              </w:rPr>
              <w:t>A</w:t>
            </w:r>
          </w:p>
        </w:tc>
      </w:tr>
      <w:tr w:rsidR="005C0878" w:rsidRPr="00444236" w:rsidTr="005303AA">
        <w:trPr>
          <w:trHeight w:val="282"/>
        </w:trPr>
        <w:tc>
          <w:tcPr>
            <w:tcW w:w="1047" w:type="dxa"/>
            <w:tcBorders>
              <w:top w:val="single" w:sz="6" w:space="0" w:color="auto"/>
              <w:left w:val="single" w:sz="6" w:space="0" w:color="auto"/>
              <w:bottom w:val="single" w:sz="6" w:space="0" w:color="auto"/>
              <w:right w:val="single" w:sz="6" w:space="0" w:color="auto"/>
            </w:tcBorders>
          </w:tcPr>
          <w:p w:rsidR="005C0878" w:rsidRDefault="005C0878" w:rsidP="000512C4">
            <w:pPr>
              <w:rPr>
                <w:b/>
              </w:rPr>
            </w:pPr>
          </w:p>
        </w:tc>
        <w:tc>
          <w:tcPr>
            <w:tcW w:w="1203" w:type="dxa"/>
            <w:tcBorders>
              <w:top w:val="single" w:sz="6" w:space="0" w:color="auto"/>
              <w:left w:val="single" w:sz="6" w:space="0" w:color="auto"/>
              <w:bottom w:val="single" w:sz="6" w:space="0" w:color="auto"/>
              <w:right w:val="single" w:sz="6" w:space="0" w:color="auto"/>
            </w:tcBorders>
          </w:tcPr>
          <w:p w:rsidR="005C0878" w:rsidRDefault="005C0878" w:rsidP="000512C4">
            <w:pPr>
              <w:rPr>
                <w:b/>
              </w:rPr>
            </w:pPr>
          </w:p>
        </w:tc>
        <w:tc>
          <w:tcPr>
            <w:tcW w:w="9777" w:type="dxa"/>
            <w:tcBorders>
              <w:top w:val="single" w:sz="6" w:space="0" w:color="auto"/>
              <w:left w:val="single" w:sz="6" w:space="0" w:color="auto"/>
              <w:bottom w:val="single" w:sz="6" w:space="0" w:color="auto"/>
              <w:right w:val="single" w:sz="6" w:space="0" w:color="auto"/>
            </w:tcBorders>
          </w:tcPr>
          <w:p w:rsidR="005C0878" w:rsidRPr="00F41C31" w:rsidRDefault="005C0878" w:rsidP="009C6ED4">
            <w:pPr>
              <w:autoSpaceDE w:val="0"/>
              <w:autoSpaceDN w:val="0"/>
              <w:adjustRightInd w:val="0"/>
              <w:rPr>
                <w:b/>
              </w:rPr>
            </w:pPr>
            <w:r w:rsidRPr="00F41C31">
              <w:rPr>
                <w:b/>
              </w:rPr>
              <w:t>End of Report.</w:t>
            </w:r>
          </w:p>
        </w:tc>
        <w:tc>
          <w:tcPr>
            <w:tcW w:w="1473" w:type="dxa"/>
            <w:tcBorders>
              <w:top w:val="single" w:sz="6" w:space="0" w:color="auto"/>
              <w:left w:val="single" w:sz="6" w:space="0" w:color="auto"/>
              <w:bottom w:val="single" w:sz="6" w:space="0" w:color="auto"/>
              <w:right w:val="single" w:sz="6" w:space="0" w:color="auto"/>
            </w:tcBorders>
          </w:tcPr>
          <w:p w:rsidR="005C0878" w:rsidRDefault="005C0878" w:rsidP="000512C4">
            <w:pPr>
              <w:jc w:val="center"/>
            </w:pPr>
          </w:p>
        </w:tc>
        <w:tc>
          <w:tcPr>
            <w:tcW w:w="1260" w:type="dxa"/>
            <w:tcBorders>
              <w:top w:val="single" w:sz="6" w:space="0" w:color="auto"/>
              <w:left w:val="single" w:sz="6" w:space="0" w:color="auto"/>
              <w:bottom w:val="single" w:sz="6" w:space="0" w:color="auto"/>
              <w:right w:val="single" w:sz="4" w:space="0" w:color="auto"/>
            </w:tcBorders>
          </w:tcPr>
          <w:p w:rsidR="005C0878" w:rsidRDefault="005C0878" w:rsidP="000512C4">
            <w:pPr>
              <w:jc w:val="center"/>
              <w:rPr>
                <w:b/>
              </w:rPr>
            </w:pPr>
          </w:p>
        </w:tc>
      </w:tr>
    </w:tbl>
    <w:p w:rsidR="005504A0" w:rsidRDefault="005504A0" w:rsidP="006D784A"/>
    <w:sectPr w:rsidR="005504A0" w:rsidSect="00AB0F51">
      <w:headerReference w:type="even" r:id="rId8"/>
      <w:headerReference w:type="default" r:id="rId9"/>
      <w:footerReference w:type="default" r:id="rId10"/>
      <w:pgSz w:w="15840" w:h="12240" w:orient="landscape"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85" w:rsidRDefault="00762785">
      <w:r>
        <w:separator/>
      </w:r>
    </w:p>
  </w:endnote>
  <w:endnote w:type="continuationSeparator" w:id="0">
    <w:p w:rsidR="00762785" w:rsidRDefault="0076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7" w:rsidRPr="00F55C68" w:rsidRDefault="00600797" w:rsidP="00BA71E5">
    <w:pPr>
      <w:pStyle w:val="Footer"/>
      <w:tabs>
        <w:tab w:val="right" w:pos="13770"/>
      </w:tabs>
      <w:rPr>
        <w:rStyle w:val="PageNumber"/>
        <w:b/>
      </w:rPr>
    </w:pPr>
    <w:r>
      <w:rPr>
        <w:b/>
        <w:sz w:val="24"/>
      </w:rPr>
      <w:t>*</w:t>
    </w:r>
    <w:r w:rsidRPr="00F55C68">
      <w:rPr>
        <w:b/>
      </w:rPr>
      <w:t>Note: These amendments are “proposed only” and have not been adopted by the Department of Community Affairs.</w:t>
    </w:r>
    <w:r w:rsidRPr="00F55C68">
      <w:rPr>
        <w:b/>
      </w:rPr>
      <w:tab/>
    </w:r>
    <w:r w:rsidRPr="00F55C68">
      <w:rPr>
        <w:b/>
        <w:snapToGrid w:val="0"/>
      </w:rPr>
      <w:t xml:space="preserve">Page </w:t>
    </w:r>
    <w:r w:rsidR="002737DF" w:rsidRPr="00F55C68">
      <w:rPr>
        <w:rStyle w:val="PageNumber"/>
        <w:b/>
      </w:rPr>
      <w:fldChar w:fldCharType="begin"/>
    </w:r>
    <w:r w:rsidRPr="00F55C68">
      <w:rPr>
        <w:rStyle w:val="PageNumber"/>
        <w:b/>
      </w:rPr>
      <w:instrText xml:space="preserve"> PAGE </w:instrText>
    </w:r>
    <w:r w:rsidR="002737DF" w:rsidRPr="00F55C68">
      <w:rPr>
        <w:rStyle w:val="PageNumber"/>
        <w:b/>
      </w:rPr>
      <w:fldChar w:fldCharType="separate"/>
    </w:r>
    <w:r w:rsidR="00AF009B">
      <w:rPr>
        <w:rStyle w:val="PageNumber"/>
        <w:b/>
        <w:noProof/>
      </w:rPr>
      <w:t>6</w:t>
    </w:r>
    <w:r w:rsidR="002737DF" w:rsidRPr="00F55C68">
      <w:rPr>
        <w:rStyle w:val="PageNumber"/>
        <w:b/>
      </w:rPr>
      <w:fldChar w:fldCharType="end"/>
    </w:r>
    <w:r w:rsidRPr="00F55C68">
      <w:rPr>
        <w:b/>
        <w:snapToGrid w:val="0"/>
      </w:rPr>
      <w:t xml:space="preserve"> of </w:t>
    </w:r>
    <w:r w:rsidR="002737DF" w:rsidRPr="00F55C68">
      <w:rPr>
        <w:rStyle w:val="PageNumber"/>
        <w:b/>
      </w:rPr>
      <w:fldChar w:fldCharType="begin"/>
    </w:r>
    <w:r w:rsidRPr="00F55C68">
      <w:rPr>
        <w:rStyle w:val="PageNumber"/>
        <w:b/>
      </w:rPr>
      <w:instrText xml:space="preserve"> NUMPAGES </w:instrText>
    </w:r>
    <w:r w:rsidR="002737DF" w:rsidRPr="00F55C68">
      <w:rPr>
        <w:rStyle w:val="PageNumber"/>
        <w:b/>
      </w:rPr>
      <w:fldChar w:fldCharType="separate"/>
    </w:r>
    <w:r w:rsidR="00AF009B">
      <w:rPr>
        <w:rStyle w:val="PageNumber"/>
        <w:b/>
        <w:noProof/>
      </w:rPr>
      <w:t>8</w:t>
    </w:r>
    <w:r w:rsidR="002737DF" w:rsidRPr="00F55C68">
      <w:rPr>
        <w:rStyle w:val="PageNumber"/>
        <w:b/>
      </w:rPr>
      <w:fldChar w:fldCharType="end"/>
    </w:r>
  </w:p>
  <w:p w:rsidR="00600797" w:rsidRPr="00F55C68" w:rsidRDefault="00600797" w:rsidP="00BA71E5">
    <w:pPr>
      <w:pStyle w:val="Footer"/>
      <w:tabs>
        <w:tab w:val="right" w:pos="13770"/>
      </w:tabs>
      <w:jc w:val="center"/>
      <w:rPr>
        <w:rStyle w:val="PageNumber"/>
        <w:b/>
      </w:rPr>
    </w:pPr>
  </w:p>
  <w:p w:rsidR="00600797" w:rsidRPr="00F55C68" w:rsidRDefault="00600797" w:rsidP="00225923">
    <w:pPr>
      <w:pStyle w:val="Footer"/>
      <w:tabs>
        <w:tab w:val="right" w:pos="13770"/>
      </w:tabs>
      <w:rPr>
        <w:rStyle w:val="PageNumber"/>
        <w:b/>
      </w:rPr>
    </w:pPr>
    <w:r w:rsidRPr="00F55C68">
      <w:rPr>
        <w:rStyle w:val="PageNumber"/>
        <w:b/>
      </w:rPr>
      <w:t>ACTION: A (Approve as Submitted); R (Approve as Revised); D (Disapprove); W (Withdrawn); CF (Carry Forward)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85" w:rsidRDefault="00762785">
      <w:r>
        <w:separator/>
      </w:r>
    </w:p>
  </w:footnote>
  <w:footnote w:type="continuationSeparator" w:id="0">
    <w:p w:rsidR="00762785" w:rsidRDefault="0076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7" w:rsidRDefault="00120F6E">
    <w:pPr>
      <w:pStyle w:val="Header"/>
    </w:pPr>
    <w:r>
      <w:rPr>
        <w:noProof/>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275195" cy="2909570"/>
              <wp:effectExtent l="0" t="1847850" r="0" b="168148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5195" cy="2909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20F6E" w:rsidRDefault="00120F6E" w:rsidP="00120F6E">
                          <w:pPr>
                            <w:pStyle w:val="NormalWeb"/>
                            <w:spacing w:before="0" w:beforeAutospacing="0" w:after="0" w:afterAutospacing="0"/>
                            <w:jc w:val="center"/>
                          </w:pPr>
                          <w:r>
                            <w:rPr>
                              <w:color w:val="7F7F7F" w:themeColor="text1" w:themeTint="80"/>
                              <w:sz w:val="2"/>
                              <w:szCs w:val="2"/>
                              <w14:textFill>
                                <w14:solidFill>
                                  <w14:schemeClr w14:val="tx1">
                                    <w14:alpha w14:val="50000"/>
                                    <w14:lumMod w14:val="50000"/>
                                    <w14:lumOff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72.85pt;height:229.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" o:allowincell="f" filled="f" stroked="f">
              <v:stroke joinstyle="round"/>
              <o:lock v:ext="edit" shapetype="t"/>
              <v:textbox style="mso-fit-shape-to-text:t">
                <w:txbxContent>
                  <w:p w:rsidR="00120F6E" w:rsidRDefault="00120F6E" w:rsidP="00120F6E">
                    <w:pPr>
                      <w:pStyle w:val="NormalWeb"/>
                      <w:spacing w:before="0" w:beforeAutospacing="0" w:after="0" w:afterAutospacing="0"/>
                      <w:jc w:val="center"/>
                    </w:pPr>
                    <w:r>
                      <w:rPr>
                        <w:color w:val="7F7F7F" w:themeColor="text1" w:themeTint="80"/>
                        <w:sz w:val="2"/>
                        <w:szCs w:val="2"/>
                        <w14:textFill>
                          <w14:solidFill>
                            <w14:schemeClr w14:val="tx1">
                              <w14:alpha w14:val="50000"/>
                              <w14:lumMod w14:val="50000"/>
                              <w14:lumOff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7" w:rsidRPr="00F55C68" w:rsidRDefault="00762785" w:rsidP="00362073">
    <w:pPr>
      <w:pStyle w:val="Header"/>
      <w:tabs>
        <w:tab w:val="clear" w:pos="4320"/>
        <w:tab w:val="clear" w:pos="8640"/>
        <w:tab w:val="center" w:pos="7200"/>
        <w:tab w:val="right" w:pos="14130"/>
      </w:tabs>
      <w:rPr>
        <w:b/>
      </w:rPr>
    </w:pPr>
    <w:sdt>
      <w:sdtPr>
        <w:rPr>
          <w:b/>
        </w:rPr>
        <w:id w:val="352027092"/>
        <w:docPartObj>
          <w:docPartGallery w:val="Watermarks"/>
          <w:docPartUnique/>
        </w:docPartObj>
      </w:sdtPr>
      <w:sdtEndPr/>
      <w:sdtContent/>
    </w:sdt>
    <w:r w:rsidR="00600797" w:rsidRPr="00F55C68">
      <w:rPr>
        <w:b/>
      </w:rPr>
      <w:t>GA Dept. of Community Affairs (DCA)</w:t>
    </w:r>
    <w:r w:rsidR="00600797" w:rsidRPr="00F55C68">
      <w:rPr>
        <w:b/>
      </w:rPr>
      <w:tab/>
      <w:t>PROPOSED CODE AMENDMENTS</w:t>
    </w:r>
    <w:r w:rsidR="00600797" w:rsidRPr="00F55C68">
      <w:rPr>
        <w:b/>
      </w:rPr>
      <w:tab/>
      <w:t>DCA Staff: B</w:t>
    </w:r>
    <w:r w:rsidR="00632CFA">
      <w:rPr>
        <w:b/>
      </w:rPr>
      <w:t>rendan Sexton</w:t>
    </w:r>
  </w:p>
  <w:p w:rsidR="00600797" w:rsidRPr="00F55C68" w:rsidRDefault="00600797" w:rsidP="00362073">
    <w:pPr>
      <w:pStyle w:val="Header"/>
      <w:tabs>
        <w:tab w:val="clear" w:pos="4320"/>
        <w:tab w:val="clear" w:pos="8640"/>
        <w:tab w:val="center" w:pos="7200"/>
        <w:tab w:val="right" w:pos="14130"/>
      </w:tabs>
      <w:ind w:right="-36"/>
      <w:rPr>
        <w:b/>
      </w:rPr>
    </w:pPr>
    <w:r w:rsidRPr="00F55C68">
      <w:rPr>
        <w:b/>
      </w:rPr>
      <w:t xml:space="preserve">60 </w:t>
    </w:r>
    <w:r w:rsidR="00632CFA">
      <w:rPr>
        <w:b/>
      </w:rPr>
      <w:t>Executive Park South, N.E.</w:t>
    </w:r>
    <w:r w:rsidR="00632CFA">
      <w:rPr>
        <w:b/>
      </w:rPr>
      <w:tab/>
      <w:t xml:space="preserve"> 2018</w:t>
    </w:r>
    <w:r w:rsidRPr="00F55C68">
      <w:rPr>
        <w:b/>
      </w:rPr>
      <w:t xml:space="preserve"> International </w:t>
    </w:r>
    <w:r>
      <w:rPr>
        <w:b/>
      </w:rPr>
      <w:t>Fuel Gas</w:t>
    </w:r>
    <w:r w:rsidRPr="00F55C68">
      <w:rPr>
        <w:b/>
      </w:rPr>
      <w:t xml:space="preserve"> Code (I</w:t>
    </w:r>
    <w:r w:rsidR="00E4233F">
      <w:rPr>
        <w:b/>
      </w:rPr>
      <w:t>FGC</w:t>
    </w:r>
    <w:r w:rsidR="00632CFA">
      <w:rPr>
        <w:b/>
      </w:rPr>
      <w:t>)</w:t>
    </w:r>
    <w:r w:rsidR="00632CFA">
      <w:rPr>
        <w:b/>
      </w:rPr>
      <w:tab/>
      <w:t>Phone: (404) 679-1739</w:t>
    </w:r>
  </w:p>
  <w:p w:rsidR="00600797" w:rsidRPr="00F55C68" w:rsidRDefault="00600797" w:rsidP="00BA71E5">
    <w:pPr>
      <w:pStyle w:val="Header"/>
      <w:tabs>
        <w:tab w:val="clear" w:pos="4320"/>
        <w:tab w:val="clear" w:pos="8640"/>
        <w:tab w:val="left" w:pos="0"/>
        <w:tab w:val="center" w:pos="7200"/>
        <w:tab w:val="left" w:pos="11880"/>
        <w:tab w:val="right" w:pos="14130"/>
      </w:tabs>
      <w:ind w:right="-36"/>
      <w:rPr>
        <w:b/>
      </w:rPr>
    </w:pPr>
    <w:r w:rsidRPr="00F55C68">
      <w:rPr>
        <w:b/>
      </w:rPr>
      <w:t>Atlanta, Georgia  303</w:t>
    </w:r>
    <w:r w:rsidR="002F2E91">
      <w:rPr>
        <w:b/>
      </w:rPr>
      <w:t>29-2231</w:t>
    </w:r>
    <w:r w:rsidR="002F2E91">
      <w:rPr>
        <w:b/>
      </w:rPr>
      <w:tab/>
    </w:r>
    <w:r w:rsidR="00B055AD">
      <w:rPr>
        <w:b/>
      </w:rPr>
      <w:t>Task Force</w:t>
    </w:r>
    <w:r w:rsidR="00B055AD">
      <w:rPr>
        <w:b/>
      </w:rPr>
      <w:tab/>
    </w:r>
    <w:r w:rsidR="00B055AD">
      <w:rPr>
        <w:b/>
      </w:rPr>
      <w:tab/>
      <w:t>Date Rev.: 2</w:t>
    </w:r>
    <w:r w:rsidR="00901D52">
      <w:rPr>
        <w:b/>
      </w:rPr>
      <w:t>-</w:t>
    </w:r>
    <w:r w:rsidR="00B055AD">
      <w:rPr>
        <w:b/>
      </w:rPr>
      <w:t>6</w:t>
    </w:r>
    <w:r w:rsidR="002F2E91">
      <w:rPr>
        <w:b/>
      </w:rPr>
      <w:t>-2019</w:t>
    </w:r>
  </w:p>
  <w:p w:rsidR="00600797" w:rsidRPr="00F55C68" w:rsidRDefault="00600797" w:rsidP="00CC21DA">
    <w:pPr>
      <w:pStyle w:val="Header"/>
      <w:tabs>
        <w:tab w:val="clear" w:pos="4320"/>
        <w:tab w:val="clear" w:pos="8640"/>
        <w:tab w:val="center" w:pos="6840"/>
        <w:tab w:val="left" w:pos="8655"/>
      </w:tabs>
      <w:rPr>
        <w:b/>
      </w:rPr>
    </w:pPr>
    <w:r w:rsidRPr="00F55C68">
      <w:rPr>
        <w:b/>
      </w:rPr>
      <w:tab/>
    </w:r>
    <w:r w:rsidR="00CC21DA">
      <w:rPr>
        <w:b/>
      </w:rPr>
      <w:tab/>
    </w:r>
  </w:p>
  <w:p w:rsidR="00600797" w:rsidRPr="00F55C68" w:rsidRDefault="00762785" w:rsidP="00225923">
    <w:pPr>
      <w:pStyle w:val="Heading2"/>
      <w:tabs>
        <w:tab w:val="left" w:pos="0"/>
      </w:tabs>
      <w:ind w:right="-187"/>
      <w:rPr>
        <w:b/>
        <w:sz w:val="20"/>
      </w:rPr>
    </w:pPr>
    <w:r>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4" type="#_x0000_t136" style="position:absolute;margin-left:0;margin-top:0;width:572.85pt;height:229.1pt;rotation:315;z-index:-251658240;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r w:rsidR="00600797" w:rsidRPr="00F55C68">
      <w:rPr>
        <w:b/>
        <w:sz w:val="20"/>
      </w:rPr>
      <w:t xml:space="preserve">Note Proposed Amendments: (added text to the code is: </w:t>
    </w:r>
    <w:r w:rsidR="00600797" w:rsidRPr="00F55C68">
      <w:rPr>
        <w:b/>
        <w:sz w:val="20"/>
        <w:u w:val="single"/>
      </w:rPr>
      <w:t>underlined</w:t>
    </w:r>
    <w:r w:rsidR="00600797" w:rsidRPr="00F55C68">
      <w:rPr>
        <w:b/>
        <w:sz w:val="20"/>
      </w:rPr>
      <w:t xml:space="preserve">, deleted text to the code is: </w:t>
    </w:r>
    <w:r w:rsidR="00600797" w:rsidRPr="00F55C68">
      <w:rPr>
        <w:b/>
        <w:strike/>
        <w:sz w:val="20"/>
      </w:rPr>
      <w:t>struck through</w:t>
    </w:r>
    <w:r w:rsidR="00600797">
      <w:rPr>
        <w:b/>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1618F"/>
    <w:multiLevelType w:val="hybridMultilevel"/>
    <w:tmpl w:val="C942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95005"/>
    <w:multiLevelType w:val="hybridMultilevel"/>
    <w:tmpl w:val="8B968C44"/>
    <w:lvl w:ilvl="0" w:tplc="1E4C9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2588C"/>
    <w:multiLevelType w:val="hybridMultilevel"/>
    <w:tmpl w:val="3936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0347D"/>
    <w:multiLevelType w:val="hybridMultilevel"/>
    <w:tmpl w:val="2D7C68C0"/>
    <w:lvl w:ilvl="0" w:tplc="0409000F">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65" style="mso-width-relative:margin;mso-height-relative:margin" fillcolor="white" stroke="f">
      <v:fill color="white"/>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91"/>
    <w:rsid w:val="00000065"/>
    <w:rsid w:val="00006148"/>
    <w:rsid w:val="000076C2"/>
    <w:rsid w:val="000122A8"/>
    <w:rsid w:val="0001308E"/>
    <w:rsid w:val="000174D8"/>
    <w:rsid w:val="00021105"/>
    <w:rsid w:val="000241A5"/>
    <w:rsid w:val="00024320"/>
    <w:rsid w:val="000251D8"/>
    <w:rsid w:val="00025A7E"/>
    <w:rsid w:val="00027B8E"/>
    <w:rsid w:val="000333EF"/>
    <w:rsid w:val="00034539"/>
    <w:rsid w:val="00035537"/>
    <w:rsid w:val="00043E66"/>
    <w:rsid w:val="00047B20"/>
    <w:rsid w:val="000508A5"/>
    <w:rsid w:val="000512C4"/>
    <w:rsid w:val="000622C6"/>
    <w:rsid w:val="0006605B"/>
    <w:rsid w:val="00066C9D"/>
    <w:rsid w:val="00072DEF"/>
    <w:rsid w:val="000750E4"/>
    <w:rsid w:val="00077C63"/>
    <w:rsid w:val="000814EC"/>
    <w:rsid w:val="00096356"/>
    <w:rsid w:val="000A035D"/>
    <w:rsid w:val="000A6909"/>
    <w:rsid w:val="000B0F46"/>
    <w:rsid w:val="000B2EFB"/>
    <w:rsid w:val="000B414E"/>
    <w:rsid w:val="000B6763"/>
    <w:rsid w:val="000B74C1"/>
    <w:rsid w:val="000B787E"/>
    <w:rsid w:val="000C0772"/>
    <w:rsid w:val="000C7942"/>
    <w:rsid w:val="000C7AED"/>
    <w:rsid w:val="000D10FA"/>
    <w:rsid w:val="000D2619"/>
    <w:rsid w:val="000D3D13"/>
    <w:rsid w:val="000E0221"/>
    <w:rsid w:val="000E184E"/>
    <w:rsid w:val="000E236C"/>
    <w:rsid w:val="000E45F6"/>
    <w:rsid w:val="000E4B51"/>
    <w:rsid w:val="000F08D8"/>
    <w:rsid w:val="000F1186"/>
    <w:rsid w:val="000F2626"/>
    <w:rsid w:val="000F3CBC"/>
    <w:rsid w:val="000F4C86"/>
    <w:rsid w:val="000F4D47"/>
    <w:rsid w:val="0011229A"/>
    <w:rsid w:val="00114118"/>
    <w:rsid w:val="00120F6E"/>
    <w:rsid w:val="001210A8"/>
    <w:rsid w:val="00123EE7"/>
    <w:rsid w:val="00127D5A"/>
    <w:rsid w:val="001305A7"/>
    <w:rsid w:val="001334C1"/>
    <w:rsid w:val="00142EAD"/>
    <w:rsid w:val="00144439"/>
    <w:rsid w:val="00144BF2"/>
    <w:rsid w:val="00145BBB"/>
    <w:rsid w:val="0015023A"/>
    <w:rsid w:val="001658E6"/>
    <w:rsid w:val="00166538"/>
    <w:rsid w:val="00167182"/>
    <w:rsid w:val="00170DFB"/>
    <w:rsid w:val="0017154F"/>
    <w:rsid w:val="001720F1"/>
    <w:rsid w:val="00174177"/>
    <w:rsid w:val="001848FB"/>
    <w:rsid w:val="00185742"/>
    <w:rsid w:val="001877B1"/>
    <w:rsid w:val="0019614C"/>
    <w:rsid w:val="001A36A8"/>
    <w:rsid w:val="001A5299"/>
    <w:rsid w:val="001A6360"/>
    <w:rsid w:val="001A7D67"/>
    <w:rsid w:val="001B271B"/>
    <w:rsid w:val="001B7663"/>
    <w:rsid w:val="001C3318"/>
    <w:rsid w:val="001C7B94"/>
    <w:rsid w:val="001D00A2"/>
    <w:rsid w:val="001D7C33"/>
    <w:rsid w:val="001E129A"/>
    <w:rsid w:val="001E2A79"/>
    <w:rsid w:val="001E7995"/>
    <w:rsid w:val="001F2C5B"/>
    <w:rsid w:val="001F579B"/>
    <w:rsid w:val="00201D5B"/>
    <w:rsid w:val="002049BA"/>
    <w:rsid w:val="00212AE6"/>
    <w:rsid w:val="00214306"/>
    <w:rsid w:val="00214670"/>
    <w:rsid w:val="0022027B"/>
    <w:rsid w:val="0022235F"/>
    <w:rsid w:val="00225923"/>
    <w:rsid w:val="00230F20"/>
    <w:rsid w:val="002318F2"/>
    <w:rsid w:val="0023302A"/>
    <w:rsid w:val="00246273"/>
    <w:rsid w:val="00254996"/>
    <w:rsid w:val="0025729E"/>
    <w:rsid w:val="00262B1E"/>
    <w:rsid w:val="00270389"/>
    <w:rsid w:val="0027270D"/>
    <w:rsid w:val="00272F3B"/>
    <w:rsid w:val="002737DF"/>
    <w:rsid w:val="00284F2E"/>
    <w:rsid w:val="0029792A"/>
    <w:rsid w:val="00297ADA"/>
    <w:rsid w:val="002A3B49"/>
    <w:rsid w:val="002B146F"/>
    <w:rsid w:val="002B1ED5"/>
    <w:rsid w:val="002B2E5B"/>
    <w:rsid w:val="002C4A93"/>
    <w:rsid w:val="002D0B4B"/>
    <w:rsid w:val="002D0D6C"/>
    <w:rsid w:val="002D15F4"/>
    <w:rsid w:val="002D4452"/>
    <w:rsid w:val="002E0287"/>
    <w:rsid w:val="002E125A"/>
    <w:rsid w:val="002E19DE"/>
    <w:rsid w:val="002E3578"/>
    <w:rsid w:val="002E67F6"/>
    <w:rsid w:val="002F0F46"/>
    <w:rsid w:val="002F2E91"/>
    <w:rsid w:val="002F7B14"/>
    <w:rsid w:val="00300D8F"/>
    <w:rsid w:val="00302214"/>
    <w:rsid w:val="00303130"/>
    <w:rsid w:val="00305D38"/>
    <w:rsid w:val="00311771"/>
    <w:rsid w:val="003158F3"/>
    <w:rsid w:val="003233B0"/>
    <w:rsid w:val="00324AC9"/>
    <w:rsid w:val="00326C8F"/>
    <w:rsid w:val="00327172"/>
    <w:rsid w:val="003337EC"/>
    <w:rsid w:val="00335D2C"/>
    <w:rsid w:val="003371C1"/>
    <w:rsid w:val="00341716"/>
    <w:rsid w:val="00345410"/>
    <w:rsid w:val="00351381"/>
    <w:rsid w:val="00362073"/>
    <w:rsid w:val="00365756"/>
    <w:rsid w:val="003747B8"/>
    <w:rsid w:val="00380F60"/>
    <w:rsid w:val="003839B9"/>
    <w:rsid w:val="003845B1"/>
    <w:rsid w:val="003907C6"/>
    <w:rsid w:val="003921CC"/>
    <w:rsid w:val="003B0058"/>
    <w:rsid w:val="003C1357"/>
    <w:rsid w:val="003C4C85"/>
    <w:rsid w:val="003C628B"/>
    <w:rsid w:val="003D50E0"/>
    <w:rsid w:val="003D7D29"/>
    <w:rsid w:val="003D7F5E"/>
    <w:rsid w:val="003E33E5"/>
    <w:rsid w:val="003E5C72"/>
    <w:rsid w:val="003E6737"/>
    <w:rsid w:val="003E6B05"/>
    <w:rsid w:val="003E6CC1"/>
    <w:rsid w:val="003F331E"/>
    <w:rsid w:val="003F54FC"/>
    <w:rsid w:val="00401B00"/>
    <w:rsid w:val="00405269"/>
    <w:rsid w:val="004053FA"/>
    <w:rsid w:val="0040756D"/>
    <w:rsid w:val="00407B45"/>
    <w:rsid w:val="0041014E"/>
    <w:rsid w:val="0041599D"/>
    <w:rsid w:val="00421026"/>
    <w:rsid w:val="0042270F"/>
    <w:rsid w:val="004229E8"/>
    <w:rsid w:val="00423C9E"/>
    <w:rsid w:val="00424C40"/>
    <w:rsid w:val="00426233"/>
    <w:rsid w:val="00426978"/>
    <w:rsid w:val="00426B09"/>
    <w:rsid w:val="004378A7"/>
    <w:rsid w:val="00444236"/>
    <w:rsid w:val="00444F0D"/>
    <w:rsid w:val="00451394"/>
    <w:rsid w:val="00454C9F"/>
    <w:rsid w:val="00463DC5"/>
    <w:rsid w:val="00470F47"/>
    <w:rsid w:val="0047214A"/>
    <w:rsid w:val="00473583"/>
    <w:rsid w:val="00477B6B"/>
    <w:rsid w:val="00480555"/>
    <w:rsid w:val="00480ABE"/>
    <w:rsid w:val="0048505E"/>
    <w:rsid w:val="00485668"/>
    <w:rsid w:val="00486978"/>
    <w:rsid w:val="00495B12"/>
    <w:rsid w:val="004962D9"/>
    <w:rsid w:val="00496938"/>
    <w:rsid w:val="004A06D7"/>
    <w:rsid w:val="004A2D09"/>
    <w:rsid w:val="004B1505"/>
    <w:rsid w:val="004B160F"/>
    <w:rsid w:val="004C072D"/>
    <w:rsid w:val="004C4C63"/>
    <w:rsid w:val="004C576F"/>
    <w:rsid w:val="004C6633"/>
    <w:rsid w:val="004C6A0F"/>
    <w:rsid w:val="004D795E"/>
    <w:rsid w:val="004E1051"/>
    <w:rsid w:val="004E2BF2"/>
    <w:rsid w:val="004E2C59"/>
    <w:rsid w:val="004F225A"/>
    <w:rsid w:val="004F58E3"/>
    <w:rsid w:val="004F6187"/>
    <w:rsid w:val="004F7B39"/>
    <w:rsid w:val="00500700"/>
    <w:rsid w:val="005017EA"/>
    <w:rsid w:val="0050252B"/>
    <w:rsid w:val="00510110"/>
    <w:rsid w:val="00511553"/>
    <w:rsid w:val="005121E2"/>
    <w:rsid w:val="00515A04"/>
    <w:rsid w:val="00527140"/>
    <w:rsid w:val="005303AA"/>
    <w:rsid w:val="00531520"/>
    <w:rsid w:val="0053571C"/>
    <w:rsid w:val="0053632D"/>
    <w:rsid w:val="00537028"/>
    <w:rsid w:val="00537D13"/>
    <w:rsid w:val="00545BB6"/>
    <w:rsid w:val="00547050"/>
    <w:rsid w:val="005504A0"/>
    <w:rsid w:val="00550781"/>
    <w:rsid w:val="00550D1E"/>
    <w:rsid w:val="005525D3"/>
    <w:rsid w:val="00554289"/>
    <w:rsid w:val="00555674"/>
    <w:rsid w:val="005653FA"/>
    <w:rsid w:val="0057021F"/>
    <w:rsid w:val="00571221"/>
    <w:rsid w:val="00574BB4"/>
    <w:rsid w:val="00575319"/>
    <w:rsid w:val="00577CD5"/>
    <w:rsid w:val="00580262"/>
    <w:rsid w:val="00582240"/>
    <w:rsid w:val="00595592"/>
    <w:rsid w:val="00597D7C"/>
    <w:rsid w:val="005A043D"/>
    <w:rsid w:val="005A20EC"/>
    <w:rsid w:val="005A33E5"/>
    <w:rsid w:val="005A34FD"/>
    <w:rsid w:val="005A435A"/>
    <w:rsid w:val="005A4CFE"/>
    <w:rsid w:val="005A60A2"/>
    <w:rsid w:val="005A70DC"/>
    <w:rsid w:val="005B39EF"/>
    <w:rsid w:val="005B57DF"/>
    <w:rsid w:val="005C0878"/>
    <w:rsid w:val="005D0699"/>
    <w:rsid w:val="005D1578"/>
    <w:rsid w:val="005D1D9D"/>
    <w:rsid w:val="005D2840"/>
    <w:rsid w:val="005D750F"/>
    <w:rsid w:val="005E2345"/>
    <w:rsid w:val="005E43D8"/>
    <w:rsid w:val="005E5103"/>
    <w:rsid w:val="005E79A4"/>
    <w:rsid w:val="005F4BFB"/>
    <w:rsid w:val="005F6C69"/>
    <w:rsid w:val="00600797"/>
    <w:rsid w:val="006038E7"/>
    <w:rsid w:val="00604970"/>
    <w:rsid w:val="0060531F"/>
    <w:rsid w:val="00605455"/>
    <w:rsid w:val="00605968"/>
    <w:rsid w:val="00607B26"/>
    <w:rsid w:val="00607DC8"/>
    <w:rsid w:val="00616E0B"/>
    <w:rsid w:val="00620E5B"/>
    <w:rsid w:val="00622F48"/>
    <w:rsid w:val="00623C18"/>
    <w:rsid w:val="0063109D"/>
    <w:rsid w:val="00632CFA"/>
    <w:rsid w:val="00634F41"/>
    <w:rsid w:val="00641809"/>
    <w:rsid w:val="006461EA"/>
    <w:rsid w:val="00646C1C"/>
    <w:rsid w:val="00650C26"/>
    <w:rsid w:val="006519DE"/>
    <w:rsid w:val="00653B91"/>
    <w:rsid w:val="0065766F"/>
    <w:rsid w:val="00657B50"/>
    <w:rsid w:val="00661C23"/>
    <w:rsid w:val="006660E1"/>
    <w:rsid w:val="0067199A"/>
    <w:rsid w:val="0067287E"/>
    <w:rsid w:val="00674E63"/>
    <w:rsid w:val="00683BC1"/>
    <w:rsid w:val="00685276"/>
    <w:rsid w:val="006A007C"/>
    <w:rsid w:val="006A12EB"/>
    <w:rsid w:val="006A5542"/>
    <w:rsid w:val="006B4D4C"/>
    <w:rsid w:val="006B70B8"/>
    <w:rsid w:val="006B7AAC"/>
    <w:rsid w:val="006C1D41"/>
    <w:rsid w:val="006D346F"/>
    <w:rsid w:val="006D34C4"/>
    <w:rsid w:val="006D486A"/>
    <w:rsid w:val="006D784A"/>
    <w:rsid w:val="006E3636"/>
    <w:rsid w:val="006F528C"/>
    <w:rsid w:val="006F7830"/>
    <w:rsid w:val="00700E53"/>
    <w:rsid w:val="00701991"/>
    <w:rsid w:val="0071085D"/>
    <w:rsid w:val="00712EE6"/>
    <w:rsid w:val="00714AC4"/>
    <w:rsid w:val="007156F9"/>
    <w:rsid w:val="00716D3D"/>
    <w:rsid w:val="00726FCF"/>
    <w:rsid w:val="00736BA7"/>
    <w:rsid w:val="00737E33"/>
    <w:rsid w:val="00743D9A"/>
    <w:rsid w:val="0075015C"/>
    <w:rsid w:val="00753637"/>
    <w:rsid w:val="00753B84"/>
    <w:rsid w:val="0075657A"/>
    <w:rsid w:val="00761E77"/>
    <w:rsid w:val="00762785"/>
    <w:rsid w:val="00763FBF"/>
    <w:rsid w:val="00764084"/>
    <w:rsid w:val="00770982"/>
    <w:rsid w:val="007769D9"/>
    <w:rsid w:val="00777F7A"/>
    <w:rsid w:val="0078681A"/>
    <w:rsid w:val="0078724B"/>
    <w:rsid w:val="00787C4A"/>
    <w:rsid w:val="00792C7D"/>
    <w:rsid w:val="00797C11"/>
    <w:rsid w:val="007A7327"/>
    <w:rsid w:val="007B28A6"/>
    <w:rsid w:val="007B65FB"/>
    <w:rsid w:val="007B6757"/>
    <w:rsid w:val="007C4543"/>
    <w:rsid w:val="007C4A54"/>
    <w:rsid w:val="007C53DF"/>
    <w:rsid w:val="007D09D1"/>
    <w:rsid w:val="007D1069"/>
    <w:rsid w:val="007D2C28"/>
    <w:rsid w:val="007D31DE"/>
    <w:rsid w:val="007E1F50"/>
    <w:rsid w:val="007E3A8A"/>
    <w:rsid w:val="007E7857"/>
    <w:rsid w:val="007F13DF"/>
    <w:rsid w:val="007F2943"/>
    <w:rsid w:val="007F3745"/>
    <w:rsid w:val="007F716F"/>
    <w:rsid w:val="008023B1"/>
    <w:rsid w:val="00805D13"/>
    <w:rsid w:val="00806201"/>
    <w:rsid w:val="00807EA2"/>
    <w:rsid w:val="00812365"/>
    <w:rsid w:val="008200D9"/>
    <w:rsid w:val="00833D74"/>
    <w:rsid w:val="008419D1"/>
    <w:rsid w:val="00845734"/>
    <w:rsid w:val="00845BAB"/>
    <w:rsid w:val="00853274"/>
    <w:rsid w:val="008607D1"/>
    <w:rsid w:val="00860C28"/>
    <w:rsid w:val="00874CD4"/>
    <w:rsid w:val="00876502"/>
    <w:rsid w:val="00876EE2"/>
    <w:rsid w:val="00882802"/>
    <w:rsid w:val="008829CD"/>
    <w:rsid w:val="00884C4A"/>
    <w:rsid w:val="00884FE3"/>
    <w:rsid w:val="00885F4D"/>
    <w:rsid w:val="0088718A"/>
    <w:rsid w:val="0088763C"/>
    <w:rsid w:val="0088782C"/>
    <w:rsid w:val="008957CA"/>
    <w:rsid w:val="00896343"/>
    <w:rsid w:val="008A056B"/>
    <w:rsid w:val="008A06E5"/>
    <w:rsid w:val="008A4D65"/>
    <w:rsid w:val="008A588D"/>
    <w:rsid w:val="008A6062"/>
    <w:rsid w:val="008A7E70"/>
    <w:rsid w:val="008B3244"/>
    <w:rsid w:val="008B55B6"/>
    <w:rsid w:val="008B5890"/>
    <w:rsid w:val="008C564B"/>
    <w:rsid w:val="008C58AA"/>
    <w:rsid w:val="008C6703"/>
    <w:rsid w:val="008C7C55"/>
    <w:rsid w:val="008D223C"/>
    <w:rsid w:val="008E1B2F"/>
    <w:rsid w:val="008E5289"/>
    <w:rsid w:val="008E5E1A"/>
    <w:rsid w:val="008F481D"/>
    <w:rsid w:val="00901D52"/>
    <w:rsid w:val="009065BA"/>
    <w:rsid w:val="009065C9"/>
    <w:rsid w:val="00906AC7"/>
    <w:rsid w:val="00907B1F"/>
    <w:rsid w:val="0091073C"/>
    <w:rsid w:val="00910922"/>
    <w:rsid w:val="00912505"/>
    <w:rsid w:val="00922D6A"/>
    <w:rsid w:val="009242E0"/>
    <w:rsid w:val="009323DD"/>
    <w:rsid w:val="00934F82"/>
    <w:rsid w:val="009362B9"/>
    <w:rsid w:val="009451F8"/>
    <w:rsid w:val="00945F1E"/>
    <w:rsid w:val="00947B85"/>
    <w:rsid w:val="0095278E"/>
    <w:rsid w:val="00954C1C"/>
    <w:rsid w:val="00957108"/>
    <w:rsid w:val="00961087"/>
    <w:rsid w:val="009656CD"/>
    <w:rsid w:val="00966AC9"/>
    <w:rsid w:val="00975D74"/>
    <w:rsid w:val="0097619E"/>
    <w:rsid w:val="00977C9C"/>
    <w:rsid w:val="009826B7"/>
    <w:rsid w:val="00983FDA"/>
    <w:rsid w:val="00985511"/>
    <w:rsid w:val="00990701"/>
    <w:rsid w:val="009916CF"/>
    <w:rsid w:val="00992FE5"/>
    <w:rsid w:val="00993318"/>
    <w:rsid w:val="009A0623"/>
    <w:rsid w:val="009A41C5"/>
    <w:rsid w:val="009A62EC"/>
    <w:rsid w:val="009A7AB2"/>
    <w:rsid w:val="009B16E4"/>
    <w:rsid w:val="009B40B9"/>
    <w:rsid w:val="009C5208"/>
    <w:rsid w:val="009C6D77"/>
    <w:rsid w:val="009C6ED4"/>
    <w:rsid w:val="009E4F71"/>
    <w:rsid w:val="009E6A71"/>
    <w:rsid w:val="009E71B5"/>
    <w:rsid w:val="009F1E68"/>
    <w:rsid w:val="009F20A5"/>
    <w:rsid w:val="009F2C2E"/>
    <w:rsid w:val="00A01624"/>
    <w:rsid w:val="00A0426E"/>
    <w:rsid w:val="00A05CF3"/>
    <w:rsid w:val="00A06545"/>
    <w:rsid w:val="00A075D6"/>
    <w:rsid w:val="00A10103"/>
    <w:rsid w:val="00A17700"/>
    <w:rsid w:val="00A246E0"/>
    <w:rsid w:val="00A26F82"/>
    <w:rsid w:val="00A27FA0"/>
    <w:rsid w:val="00A27FF7"/>
    <w:rsid w:val="00A31917"/>
    <w:rsid w:val="00A31E66"/>
    <w:rsid w:val="00A323D2"/>
    <w:rsid w:val="00A4266A"/>
    <w:rsid w:val="00A44C0E"/>
    <w:rsid w:val="00A461B5"/>
    <w:rsid w:val="00A55ADF"/>
    <w:rsid w:val="00A56740"/>
    <w:rsid w:val="00A606A3"/>
    <w:rsid w:val="00A6564C"/>
    <w:rsid w:val="00A7542F"/>
    <w:rsid w:val="00A75B05"/>
    <w:rsid w:val="00A76BD7"/>
    <w:rsid w:val="00A77678"/>
    <w:rsid w:val="00A80F7C"/>
    <w:rsid w:val="00A82AEF"/>
    <w:rsid w:val="00A9041A"/>
    <w:rsid w:val="00A90C5B"/>
    <w:rsid w:val="00AA7DAA"/>
    <w:rsid w:val="00AB0F1F"/>
    <w:rsid w:val="00AB0F51"/>
    <w:rsid w:val="00AB374F"/>
    <w:rsid w:val="00AB5963"/>
    <w:rsid w:val="00AD0D97"/>
    <w:rsid w:val="00AD4255"/>
    <w:rsid w:val="00AE17F2"/>
    <w:rsid w:val="00AE3DB1"/>
    <w:rsid w:val="00AF009B"/>
    <w:rsid w:val="00AF7951"/>
    <w:rsid w:val="00AF7BD2"/>
    <w:rsid w:val="00B0394E"/>
    <w:rsid w:val="00B048A1"/>
    <w:rsid w:val="00B055AD"/>
    <w:rsid w:val="00B105E2"/>
    <w:rsid w:val="00B108B9"/>
    <w:rsid w:val="00B111DB"/>
    <w:rsid w:val="00B15549"/>
    <w:rsid w:val="00B15D33"/>
    <w:rsid w:val="00B22DC5"/>
    <w:rsid w:val="00B237BA"/>
    <w:rsid w:val="00B242C1"/>
    <w:rsid w:val="00B25F44"/>
    <w:rsid w:val="00B3707C"/>
    <w:rsid w:val="00B37539"/>
    <w:rsid w:val="00B37F78"/>
    <w:rsid w:val="00B41130"/>
    <w:rsid w:val="00B462CA"/>
    <w:rsid w:val="00B467B5"/>
    <w:rsid w:val="00B51EFD"/>
    <w:rsid w:val="00B546A6"/>
    <w:rsid w:val="00B54A46"/>
    <w:rsid w:val="00B55157"/>
    <w:rsid w:val="00B5764D"/>
    <w:rsid w:val="00B61DED"/>
    <w:rsid w:val="00B626C6"/>
    <w:rsid w:val="00B62787"/>
    <w:rsid w:val="00B631A1"/>
    <w:rsid w:val="00B6574D"/>
    <w:rsid w:val="00B71A60"/>
    <w:rsid w:val="00B83628"/>
    <w:rsid w:val="00B919DD"/>
    <w:rsid w:val="00B9376E"/>
    <w:rsid w:val="00B97AFC"/>
    <w:rsid w:val="00BA4131"/>
    <w:rsid w:val="00BA67A8"/>
    <w:rsid w:val="00BA70C5"/>
    <w:rsid w:val="00BA71E5"/>
    <w:rsid w:val="00BA76A1"/>
    <w:rsid w:val="00BC2D7D"/>
    <w:rsid w:val="00BE08D2"/>
    <w:rsid w:val="00BE0A7D"/>
    <w:rsid w:val="00BE0E0B"/>
    <w:rsid w:val="00BE204D"/>
    <w:rsid w:val="00BE2156"/>
    <w:rsid w:val="00BE2E0C"/>
    <w:rsid w:val="00BE34CD"/>
    <w:rsid w:val="00BE6CDD"/>
    <w:rsid w:val="00BE6E6F"/>
    <w:rsid w:val="00BF2C89"/>
    <w:rsid w:val="00BF32A8"/>
    <w:rsid w:val="00BF6E52"/>
    <w:rsid w:val="00BF7ED0"/>
    <w:rsid w:val="00C034D3"/>
    <w:rsid w:val="00C054A2"/>
    <w:rsid w:val="00C065EB"/>
    <w:rsid w:val="00C10025"/>
    <w:rsid w:val="00C10483"/>
    <w:rsid w:val="00C107F2"/>
    <w:rsid w:val="00C12D5F"/>
    <w:rsid w:val="00C25F02"/>
    <w:rsid w:val="00C35024"/>
    <w:rsid w:val="00C446DD"/>
    <w:rsid w:val="00C46218"/>
    <w:rsid w:val="00C472B4"/>
    <w:rsid w:val="00C514FF"/>
    <w:rsid w:val="00C64AD2"/>
    <w:rsid w:val="00C655CE"/>
    <w:rsid w:val="00C7563C"/>
    <w:rsid w:val="00C764A8"/>
    <w:rsid w:val="00C83634"/>
    <w:rsid w:val="00C854E4"/>
    <w:rsid w:val="00C865E5"/>
    <w:rsid w:val="00C87D10"/>
    <w:rsid w:val="00C90765"/>
    <w:rsid w:val="00C9242C"/>
    <w:rsid w:val="00CA3D32"/>
    <w:rsid w:val="00CA4C38"/>
    <w:rsid w:val="00CC0AF1"/>
    <w:rsid w:val="00CC0EA6"/>
    <w:rsid w:val="00CC20FC"/>
    <w:rsid w:val="00CC21DA"/>
    <w:rsid w:val="00CC2C19"/>
    <w:rsid w:val="00CD433A"/>
    <w:rsid w:val="00CE2A3A"/>
    <w:rsid w:val="00CE4B2E"/>
    <w:rsid w:val="00CE4C73"/>
    <w:rsid w:val="00CE74C3"/>
    <w:rsid w:val="00CF6B23"/>
    <w:rsid w:val="00D03ECA"/>
    <w:rsid w:val="00D06CF1"/>
    <w:rsid w:val="00D12F8D"/>
    <w:rsid w:val="00D16FB8"/>
    <w:rsid w:val="00D201A8"/>
    <w:rsid w:val="00D21B4E"/>
    <w:rsid w:val="00D23CF0"/>
    <w:rsid w:val="00D246EF"/>
    <w:rsid w:val="00D33A44"/>
    <w:rsid w:val="00D34D01"/>
    <w:rsid w:val="00D4071A"/>
    <w:rsid w:val="00D442A5"/>
    <w:rsid w:val="00D521D0"/>
    <w:rsid w:val="00D54898"/>
    <w:rsid w:val="00D637C1"/>
    <w:rsid w:val="00D72C3F"/>
    <w:rsid w:val="00D75B66"/>
    <w:rsid w:val="00D76C6B"/>
    <w:rsid w:val="00D84178"/>
    <w:rsid w:val="00D85951"/>
    <w:rsid w:val="00D93692"/>
    <w:rsid w:val="00D97008"/>
    <w:rsid w:val="00D97B2C"/>
    <w:rsid w:val="00DA1613"/>
    <w:rsid w:val="00DA1D8D"/>
    <w:rsid w:val="00DA2A4F"/>
    <w:rsid w:val="00DA337E"/>
    <w:rsid w:val="00DA46F2"/>
    <w:rsid w:val="00DB26A3"/>
    <w:rsid w:val="00DB4653"/>
    <w:rsid w:val="00DC0937"/>
    <w:rsid w:val="00DC26D4"/>
    <w:rsid w:val="00DC391D"/>
    <w:rsid w:val="00DC6C9A"/>
    <w:rsid w:val="00DD0675"/>
    <w:rsid w:val="00DD0770"/>
    <w:rsid w:val="00DD19C1"/>
    <w:rsid w:val="00DD469B"/>
    <w:rsid w:val="00DD4707"/>
    <w:rsid w:val="00DD5E4C"/>
    <w:rsid w:val="00DD72B6"/>
    <w:rsid w:val="00DE090D"/>
    <w:rsid w:val="00DE2F84"/>
    <w:rsid w:val="00DE4353"/>
    <w:rsid w:val="00DE6F7D"/>
    <w:rsid w:val="00DF29B8"/>
    <w:rsid w:val="00E025D3"/>
    <w:rsid w:val="00E029A3"/>
    <w:rsid w:val="00E0441C"/>
    <w:rsid w:val="00E06E5A"/>
    <w:rsid w:val="00E11921"/>
    <w:rsid w:val="00E14611"/>
    <w:rsid w:val="00E170D2"/>
    <w:rsid w:val="00E207B0"/>
    <w:rsid w:val="00E21996"/>
    <w:rsid w:val="00E266FB"/>
    <w:rsid w:val="00E306EE"/>
    <w:rsid w:val="00E3248F"/>
    <w:rsid w:val="00E360D0"/>
    <w:rsid w:val="00E37665"/>
    <w:rsid w:val="00E37DE0"/>
    <w:rsid w:val="00E40F9C"/>
    <w:rsid w:val="00E4233F"/>
    <w:rsid w:val="00E423DD"/>
    <w:rsid w:val="00E449FE"/>
    <w:rsid w:val="00E45ADC"/>
    <w:rsid w:val="00E469A3"/>
    <w:rsid w:val="00E4733E"/>
    <w:rsid w:val="00E50FB7"/>
    <w:rsid w:val="00E561A1"/>
    <w:rsid w:val="00E60DE6"/>
    <w:rsid w:val="00E62F57"/>
    <w:rsid w:val="00E676B1"/>
    <w:rsid w:val="00E724CA"/>
    <w:rsid w:val="00E81E7F"/>
    <w:rsid w:val="00E86B14"/>
    <w:rsid w:val="00E90222"/>
    <w:rsid w:val="00E9221A"/>
    <w:rsid w:val="00E932F4"/>
    <w:rsid w:val="00E94FD9"/>
    <w:rsid w:val="00E9764B"/>
    <w:rsid w:val="00EA26E7"/>
    <w:rsid w:val="00EA35CE"/>
    <w:rsid w:val="00EA528B"/>
    <w:rsid w:val="00EA6E0F"/>
    <w:rsid w:val="00EB0083"/>
    <w:rsid w:val="00EB3CC5"/>
    <w:rsid w:val="00EB5BB4"/>
    <w:rsid w:val="00EB5C30"/>
    <w:rsid w:val="00EC4EB3"/>
    <w:rsid w:val="00ED23FF"/>
    <w:rsid w:val="00ED580D"/>
    <w:rsid w:val="00ED6763"/>
    <w:rsid w:val="00ED7410"/>
    <w:rsid w:val="00EE4496"/>
    <w:rsid w:val="00EE51B6"/>
    <w:rsid w:val="00EE5ADA"/>
    <w:rsid w:val="00EE7948"/>
    <w:rsid w:val="00EF0A17"/>
    <w:rsid w:val="00EF1E8A"/>
    <w:rsid w:val="00EF409B"/>
    <w:rsid w:val="00EF6967"/>
    <w:rsid w:val="00F00101"/>
    <w:rsid w:val="00F00990"/>
    <w:rsid w:val="00F055DD"/>
    <w:rsid w:val="00F072BE"/>
    <w:rsid w:val="00F1007A"/>
    <w:rsid w:val="00F14ADD"/>
    <w:rsid w:val="00F22AC7"/>
    <w:rsid w:val="00F22F42"/>
    <w:rsid w:val="00F238E6"/>
    <w:rsid w:val="00F24841"/>
    <w:rsid w:val="00F33EFC"/>
    <w:rsid w:val="00F4058B"/>
    <w:rsid w:val="00F40996"/>
    <w:rsid w:val="00F41C31"/>
    <w:rsid w:val="00F4268D"/>
    <w:rsid w:val="00F4604F"/>
    <w:rsid w:val="00F476CD"/>
    <w:rsid w:val="00F51231"/>
    <w:rsid w:val="00F55C68"/>
    <w:rsid w:val="00F643E1"/>
    <w:rsid w:val="00F64703"/>
    <w:rsid w:val="00F71387"/>
    <w:rsid w:val="00F72BA6"/>
    <w:rsid w:val="00F740F9"/>
    <w:rsid w:val="00F7505F"/>
    <w:rsid w:val="00F76174"/>
    <w:rsid w:val="00F82524"/>
    <w:rsid w:val="00F84F7C"/>
    <w:rsid w:val="00F86379"/>
    <w:rsid w:val="00F87D58"/>
    <w:rsid w:val="00F9598B"/>
    <w:rsid w:val="00FA14E6"/>
    <w:rsid w:val="00FA1A49"/>
    <w:rsid w:val="00FA483D"/>
    <w:rsid w:val="00FA4EAC"/>
    <w:rsid w:val="00FC050E"/>
    <w:rsid w:val="00FC2EB1"/>
    <w:rsid w:val="00FC360F"/>
    <w:rsid w:val="00FC75E9"/>
    <w:rsid w:val="00FD4C10"/>
    <w:rsid w:val="00FE03BD"/>
    <w:rsid w:val="00FE3B3A"/>
    <w:rsid w:val="00FF1B84"/>
    <w:rsid w:val="00FF5852"/>
    <w:rsid w:val="00FF616D"/>
    <w:rsid w:val="00FF636E"/>
    <w:rsid w:val="00FF63EA"/>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style="mso-width-relative:margin;mso-height-relative:margin" fillcolor="white" stroke="f">
      <v:fill color="white"/>
      <v:stroke on="f"/>
    </o:shapedefaults>
    <o:shapelayout v:ext="edit">
      <o:idmap v:ext="edit" data="1"/>
    </o:shapelayout>
  </w:shapeDefaults>
  <w:decimalSymbol w:val="."/>
  <w:listSeparator w:val=","/>
  <w15:docId w15:val="{0E580856-F118-4282-A513-A68C1ADF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8B"/>
  </w:style>
  <w:style w:type="paragraph" w:styleId="Heading2">
    <w:name w:val="heading 2"/>
    <w:basedOn w:val="Normal"/>
    <w:next w:val="Normal"/>
    <w:qFormat/>
    <w:rsid w:val="003C628B"/>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628B"/>
    <w:pPr>
      <w:tabs>
        <w:tab w:val="center" w:pos="4320"/>
        <w:tab w:val="right" w:pos="8640"/>
      </w:tabs>
    </w:pPr>
  </w:style>
  <w:style w:type="paragraph" w:styleId="Footer">
    <w:name w:val="footer"/>
    <w:basedOn w:val="Normal"/>
    <w:rsid w:val="000F2626"/>
    <w:pPr>
      <w:tabs>
        <w:tab w:val="center" w:pos="4320"/>
        <w:tab w:val="right" w:pos="8640"/>
      </w:tabs>
    </w:pPr>
  </w:style>
  <w:style w:type="character" w:styleId="PageNumber">
    <w:name w:val="page number"/>
    <w:basedOn w:val="DefaultParagraphFont"/>
    <w:rsid w:val="00BA71E5"/>
  </w:style>
  <w:style w:type="paragraph" w:styleId="ListParagraph">
    <w:name w:val="List Paragraph"/>
    <w:basedOn w:val="Normal"/>
    <w:uiPriority w:val="34"/>
    <w:qFormat/>
    <w:rsid w:val="00225923"/>
    <w:pPr>
      <w:ind w:left="720"/>
      <w:contextualSpacing/>
    </w:pPr>
  </w:style>
  <w:style w:type="paragraph" w:customStyle="1" w:styleId="Default">
    <w:name w:val="Default"/>
    <w:rsid w:val="00737E33"/>
    <w:pPr>
      <w:autoSpaceDE w:val="0"/>
      <w:autoSpaceDN w:val="0"/>
      <w:adjustRightInd w:val="0"/>
    </w:pPr>
    <w:rPr>
      <w:color w:val="000000"/>
      <w:sz w:val="24"/>
      <w:szCs w:val="24"/>
    </w:rPr>
  </w:style>
  <w:style w:type="table" w:styleId="TableGrid">
    <w:name w:val="Table Grid"/>
    <w:basedOn w:val="TableNormal"/>
    <w:uiPriority w:val="59"/>
    <w:rsid w:val="005B57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60F"/>
    <w:rPr>
      <w:color w:val="0000FF"/>
      <w:u w:val="single"/>
    </w:rPr>
  </w:style>
  <w:style w:type="paragraph" w:styleId="BalloonText">
    <w:name w:val="Balloon Text"/>
    <w:basedOn w:val="Normal"/>
    <w:link w:val="BalloonTextChar"/>
    <w:uiPriority w:val="99"/>
    <w:semiHidden/>
    <w:unhideWhenUsed/>
    <w:rsid w:val="005E79A4"/>
    <w:rPr>
      <w:rFonts w:ascii="Tahoma" w:hAnsi="Tahoma" w:cs="Tahoma"/>
      <w:sz w:val="16"/>
      <w:szCs w:val="16"/>
    </w:rPr>
  </w:style>
  <w:style w:type="character" w:customStyle="1" w:styleId="BalloonTextChar">
    <w:name w:val="Balloon Text Char"/>
    <w:basedOn w:val="DefaultParagraphFont"/>
    <w:link w:val="BalloonText"/>
    <w:uiPriority w:val="99"/>
    <w:semiHidden/>
    <w:rsid w:val="005E79A4"/>
    <w:rPr>
      <w:rFonts w:ascii="Tahoma" w:hAnsi="Tahoma" w:cs="Tahoma"/>
      <w:sz w:val="16"/>
      <w:szCs w:val="16"/>
    </w:rPr>
  </w:style>
  <w:style w:type="paragraph" w:styleId="NormalWeb">
    <w:name w:val="Normal (Web)"/>
    <w:basedOn w:val="Normal"/>
    <w:uiPriority w:val="99"/>
    <w:semiHidden/>
    <w:unhideWhenUsed/>
    <w:rsid w:val="00120F6E"/>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68939-783E-44C3-B793-0A9D18C9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8</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vt:lpstr>
    </vt:vector>
  </TitlesOfParts>
  <Company>DCA</Company>
  <LinksUpToDate>false</LinksUpToDate>
  <CharactersWithSpaces>19560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mrietsch</dc:creator>
  <cp:lastModifiedBy>Brendan Sexton</cp:lastModifiedBy>
  <cp:revision>47</cp:revision>
  <cp:lastPrinted>2019-01-22T13:42:00Z</cp:lastPrinted>
  <dcterms:created xsi:type="dcterms:W3CDTF">2019-01-10T19:15:00Z</dcterms:created>
  <dcterms:modified xsi:type="dcterms:W3CDTF">2019-02-11T21:29:00Z</dcterms:modified>
</cp:coreProperties>
</file>