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8353"/>
      </w:tblGrid>
      <w:tr w:rsidR="00EB4B00" w14:paraId="30E4C07D" w14:textId="77777777" w:rsidTr="00580125">
        <w:tc>
          <w:tcPr>
            <w:tcW w:w="2627" w:type="dxa"/>
            <w:shd w:val="clear" w:color="auto" w:fill="8A7967"/>
          </w:tcPr>
          <w:p w14:paraId="30E4C079" w14:textId="77777777" w:rsidR="00EB4B00" w:rsidRDefault="00EB4B00">
            <w:pPr>
              <w:rPr>
                <w:rFonts w:ascii="Arial" w:hAnsi="Arial" w:cs="Arial"/>
              </w:rPr>
            </w:pPr>
          </w:p>
        </w:tc>
        <w:tc>
          <w:tcPr>
            <w:tcW w:w="8353" w:type="dxa"/>
            <w:shd w:val="clear" w:color="auto" w:fill="8DC63F"/>
          </w:tcPr>
          <w:p w14:paraId="30E4C07A" w14:textId="77777777" w:rsidR="004C7448" w:rsidRPr="004C7448" w:rsidRDefault="004C7448" w:rsidP="009E781C">
            <w:pPr>
              <w:rPr>
                <w:rFonts w:ascii="Arial" w:hAnsi="Arial" w:cs="Arial"/>
                <w:b/>
                <w:color w:val="FFFFFF" w:themeColor="background1"/>
                <w:sz w:val="16"/>
                <w:szCs w:val="16"/>
              </w:rPr>
            </w:pPr>
          </w:p>
          <w:p w14:paraId="30E4C07B" w14:textId="77777777" w:rsidR="00EB4B00" w:rsidRPr="00236E17" w:rsidRDefault="00D1546B" w:rsidP="009E781C">
            <w:pPr>
              <w:rPr>
                <w:rFonts w:ascii="Arial" w:hAnsi="Arial" w:cs="Arial"/>
                <w:b/>
                <w:color w:val="FFFFFF" w:themeColor="background1"/>
                <w:sz w:val="56"/>
                <w:szCs w:val="44"/>
              </w:rPr>
            </w:pPr>
            <w:r>
              <w:rPr>
                <w:rFonts w:ascii="Arial" w:hAnsi="Arial" w:cs="Arial"/>
                <w:b/>
                <w:color w:val="FFFFFF" w:themeColor="background1"/>
                <w:sz w:val="56"/>
                <w:szCs w:val="44"/>
              </w:rPr>
              <w:t>Rural Zones</w:t>
            </w:r>
          </w:p>
          <w:p w14:paraId="30E4C07C" w14:textId="77777777" w:rsidR="004C7448" w:rsidRPr="004C7448" w:rsidRDefault="004C7448" w:rsidP="009E781C">
            <w:pPr>
              <w:rPr>
                <w:rFonts w:ascii="Arial" w:hAnsi="Arial" w:cs="Arial"/>
                <w:b/>
                <w:sz w:val="16"/>
                <w:szCs w:val="16"/>
              </w:rPr>
            </w:pPr>
          </w:p>
        </w:tc>
      </w:tr>
      <w:tr w:rsidR="00EB4B00" w14:paraId="30E4C0BB" w14:textId="77777777" w:rsidTr="00580125">
        <w:tc>
          <w:tcPr>
            <w:tcW w:w="2627" w:type="dxa"/>
            <w:shd w:val="clear" w:color="auto" w:fill="8A7967"/>
          </w:tcPr>
          <w:p w14:paraId="30E4C07E" w14:textId="7867C4A4" w:rsidR="00EB4B00" w:rsidRDefault="008A198E">
            <w:pPr>
              <w:rPr>
                <w:rFonts w:ascii="Arial" w:hAnsi="Arial" w:cs="Arial"/>
              </w:rPr>
            </w:pPr>
            <w:r>
              <w:rPr>
                <w:rFonts w:ascii="Arial" w:eastAsia="Times New Roman" w:hAnsi="Arial" w:cs="Arial"/>
                <w:noProof/>
                <w:sz w:val="24"/>
                <w:szCs w:val="24"/>
              </w:rPr>
              <mc:AlternateContent>
                <mc:Choice Requires="wps">
                  <w:drawing>
                    <wp:anchor distT="0" distB="0" distL="114300" distR="114300" simplePos="0" relativeHeight="251658240" behindDoc="0" locked="0" layoutInCell="1" allowOverlap="1" wp14:anchorId="30E4C0BD" wp14:editId="3FFD04F1">
                      <wp:simplePos x="0" y="0"/>
                      <wp:positionH relativeFrom="column">
                        <wp:posOffset>-45720</wp:posOffset>
                      </wp:positionH>
                      <wp:positionV relativeFrom="paragraph">
                        <wp:posOffset>43180</wp:posOffset>
                      </wp:positionV>
                      <wp:extent cx="1600200" cy="5715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600200" cy="5715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4C0C1" w14:textId="77777777" w:rsidR="00065282" w:rsidRDefault="00E65A5F" w:rsidP="00065282">
                                  <w:pPr>
                                    <w:jc w:val="center"/>
                                    <w:rPr>
                                      <w:rFonts w:ascii="Arial" w:hAnsi="Arial" w:cs="Arial"/>
                                      <w:b/>
                                      <w:color w:val="FFFFFF" w:themeColor="background1"/>
                                      <w:sz w:val="20"/>
                                      <w:szCs w:val="20"/>
                                    </w:rPr>
                                  </w:pPr>
                                  <w:r>
                                    <w:rPr>
                                      <w:rFonts w:ascii="Arial" w:hAnsi="Arial" w:cs="Arial"/>
                                      <w:b/>
                                      <w:color w:val="FFFFFF" w:themeColor="background1"/>
                                      <w:sz w:val="20"/>
                                      <w:szCs w:val="20"/>
                                    </w:rPr>
                                    <w:t>Designated</w:t>
                                  </w:r>
                                  <w:r w:rsidR="00065282" w:rsidRPr="00065282">
                                    <w:rPr>
                                      <w:rFonts w:ascii="Arial" w:hAnsi="Arial" w:cs="Arial"/>
                                      <w:b/>
                                      <w:color w:val="FFFFFF" w:themeColor="background1"/>
                                      <w:sz w:val="20"/>
                                      <w:szCs w:val="20"/>
                                    </w:rPr>
                                    <w:t xml:space="preserve"> Communities </w:t>
                                  </w:r>
                                </w:p>
                                <w:p w14:paraId="30E4C0C2" w14:textId="77777777" w:rsidR="003002DB" w:rsidRPr="00363456" w:rsidRDefault="003002DB"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Adel</w:t>
                                  </w:r>
                                </w:p>
                                <w:p w14:paraId="78A07A9B" w14:textId="77777777" w:rsidR="00363456" w:rsidRDefault="00E65A5F"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 xml:space="preserve">Avondale Estates </w:t>
                                  </w:r>
                                </w:p>
                                <w:p w14:paraId="038BD4BD" w14:textId="4FDCC8A9" w:rsidR="00262F2F" w:rsidRDefault="00262F2F" w:rsidP="00E65A5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Baxley</w:t>
                                  </w:r>
                                </w:p>
                                <w:p w14:paraId="640AE4D1" w14:textId="572D9B2D" w:rsidR="00262F2F" w:rsidRDefault="00262F2F" w:rsidP="00E65A5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Cairo</w:t>
                                  </w:r>
                                </w:p>
                                <w:p w14:paraId="0BA6F92C" w14:textId="0DE073A9" w:rsidR="00262F2F" w:rsidRDefault="00262F2F" w:rsidP="00E65A5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Cedartown</w:t>
                                  </w:r>
                                </w:p>
                                <w:p w14:paraId="34606DED" w14:textId="406526BC" w:rsidR="00363456" w:rsidRPr="00363456" w:rsidRDefault="00363456"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Clayton</w:t>
                                  </w:r>
                                </w:p>
                                <w:p w14:paraId="7382586A" w14:textId="5092180F" w:rsidR="00363456" w:rsidRPr="00363456" w:rsidRDefault="00363456"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Cochran</w:t>
                                  </w:r>
                                </w:p>
                                <w:p w14:paraId="3340D2FE" w14:textId="7B8148E9" w:rsidR="00363456" w:rsidRPr="00363456" w:rsidRDefault="008A198E"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Colquitt</w:t>
                                  </w:r>
                                  <w:r w:rsidR="00065282" w:rsidRPr="00363456">
                                    <w:rPr>
                                      <w:rFonts w:ascii="Arial" w:hAnsi="Arial" w:cs="Arial"/>
                                      <w:color w:val="FFFFFF" w:themeColor="background1"/>
                                      <w:sz w:val="16"/>
                                      <w:szCs w:val="16"/>
                                    </w:rPr>
                                    <w:br/>
                                  </w:r>
                                  <w:r w:rsidR="00262F2F">
                                    <w:rPr>
                                      <w:rFonts w:ascii="Arial" w:hAnsi="Arial" w:cs="Arial"/>
                                      <w:color w:val="FFFFFF" w:themeColor="background1"/>
                                      <w:sz w:val="16"/>
                                      <w:szCs w:val="16"/>
                                    </w:rPr>
                                    <w:t>Comer</w:t>
                                  </w:r>
                                </w:p>
                                <w:p w14:paraId="30E4C0C3" w14:textId="1A6383C9" w:rsidR="003002DB" w:rsidRPr="00363456" w:rsidRDefault="00363456"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Cordele</w:t>
                                  </w:r>
                                  <w:r w:rsidR="00065282" w:rsidRPr="00363456">
                                    <w:rPr>
                                      <w:rFonts w:ascii="Arial" w:hAnsi="Arial" w:cs="Arial"/>
                                      <w:color w:val="FFFFFF" w:themeColor="background1"/>
                                      <w:sz w:val="16"/>
                                      <w:szCs w:val="16"/>
                                    </w:rPr>
                                    <w:br/>
                                  </w:r>
                                  <w:r w:rsidR="00262F2F">
                                    <w:rPr>
                                      <w:rFonts w:ascii="Arial" w:hAnsi="Arial" w:cs="Arial"/>
                                      <w:color w:val="FFFFFF" w:themeColor="background1"/>
                                      <w:sz w:val="16"/>
                                      <w:szCs w:val="16"/>
                                    </w:rPr>
                                    <w:t>Dawson</w:t>
                                  </w:r>
                                </w:p>
                                <w:p w14:paraId="5C455DD6" w14:textId="679A2CE2" w:rsidR="008A198E" w:rsidRPr="00363456" w:rsidRDefault="008A198E"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Donalsonville</w:t>
                                  </w:r>
                                </w:p>
                                <w:p w14:paraId="30E4C0C4" w14:textId="77777777" w:rsidR="003002DB" w:rsidRPr="00363456" w:rsidRDefault="003002DB"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Douglas</w:t>
                                  </w:r>
                                </w:p>
                                <w:p w14:paraId="30E4C0C6" w14:textId="76C37EB2" w:rsidR="003002DB" w:rsidRPr="00363456" w:rsidRDefault="003002DB"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Eatonton</w:t>
                                  </w:r>
                                  <w:r w:rsidR="00065282" w:rsidRPr="00363456">
                                    <w:rPr>
                                      <w:rFonts w:ascii="Arial" w:hAnsi="Arial" w:cs="Arial"/>
                                      <w:color w:val="FFFFFF" w:themeColor="background1"/>
                                      <w:sz w:val="16"/>
                                      <w:szCs w:val="16"/>
                                    </w:rPr>
                                    <w:br/>
                                  </w:r>
                                  <w:r w:rsidR="00E65A5F" w:rsidRPr="00363456">
                                    <w:rPr>
                                      <w:rFonts w:ascii="Arial" w:hAnsi="Arial" w:cs="Arial"/>
                                      <w:color w:val="FFFFFF" w:themeColor="background1"/>
                                      <w:sz w:val="16"/>
                                      <w:szCs w:val="16"/>
                                    </w:rPr>
                                    <w:t xml:space="preserve"> </w:t>
                                  </w:r>
                                  <w:r w:rsidRPr="00363456">
                                    <w:rPr>
                                      <w:rFonts w:ascii="Arial" w:hAnsi="Arial" w:cs="Arial"/>
                                      <w:color w:val="FFFFFF" w:themeColor="background1"/>
                                      <w:sz w:val="16"/>
                                      <w:szCs w:val="16"/>
                                    </w:rPr>
                                    <w:t>Forsyth</w:t>
                                  </w:r>
                                </w:p>
                                <w:p w14:paraId="30E4C0C7" w14:textId="77777777" w:rsidR="00D42FC2" w:rsidRPr="00363456" w:rsidRDefault="00E65A5F"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 xml:space="preserve">Greensboro </w:t>
                                  </w:r>
                                </w:p>
                                <w:p w14:paraId="30E4C0C8" w14:textId="20B8D74F" w:rsidR="00D42FC2" w:rsidRPr="00363456" w:rsidRDefault="00E65A5F"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 xml:space="preserve">Hartwell </w:t>
                                  </w:r>
                                </w:p>
                                <w:p w14:paraId="6E28B92E" w14:textId="44E07A36" w:rsidR="008A198E" w:rsidRDefault="008A198E"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Hawkinsville</w:t>
                                  </w:r>
                                </w:p>
                                <w:p w14:paraId="72BD33B8" w14:textId="16104253" w:rsidR="00262F2F" w:rsidRPr="00363456" w:rsidRDefault="00262F2F" w:rsidP="00E65A5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Hazlehurst</w:t>
                                  </w:r>
                                </w:p>
                                <w:p w14:paraId="15F8758E" w14:textId="141D3A0B" w:rsidR="008A198E" w:rsidRPr="00363456" w:rsidRDefault="008A198E"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Hiawassee</w:t>
                                  </w:r>
                                </w:p>
                                <w:p w14:paraId="1D473EF0" w14:textId="77777777" w:rsidR="00363456" w:rsidRDefault="00E65A5F"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Hogansville</w:t>
                                  </w:r>
                                </w:p>
                                <w:p w14:paraId="30E4C0C9" w14:textId="303DE59A" w:rsidR="00D42FC2" w:rsidRPr="00363456" w:rsidRDefault="00363456" w:rsidP="00E65A5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Homerville</w:t>
                                  </w:r>
                                  <w:r w:rsidR="00E65A5F" w:rsidRPr="00363456">
                                    <w:rPr>
                                      <w:rFonts w:ascii="Arial" w:hAnsi="Arial" w:cs="Arial"/>
                                      <w:color w:val="FFFFFF" w:themeColor="background1"/>
                                      <w:sz w:val="16"/>
                                      <w:szCs w:val="16"/>
                                    </w:rPr>
                                    <w:t xml:space="preserve"> </w:t>
                                  </w:r>
                                </w:p>
                                <w:p w14:paraId="2205E8E7" w14:textId="08CD1A1C" w:rsidR="00363456" w:rsidRDefault="00E65A5F"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 xml:space="preserve">Jesup </w:t>
                                  </w:r>
                                  <w:r w:rsidR="00065282" w:rsidRPr="00363456">
                                    <w:rPr>
                                      <w:rFonts w:ascii="Arial" w:hAnsi="Arial" w:cs="Arial"/>
                                      <w:color w:val="FFFFFF" w:themeColor="background1"/>
                                      <w:sz w:val="16"/>
                                      <w:szCs w:val="16"/>
                                    </w:rPr>
                                    <w:br/>
                                  </w:r>
                                  <w:r w:rsidR="00363456">
                                    <w:rPr>
                                      <w:rFonts w:ascii="Arial" w:hAnsi="Arial" w:cs="Arial"/>
                                      <w:color w:val="FFFFFF" w:themeColor="background1"/>
                                      <w:sz w:val="16"/>
                                      <w:szCs w:val="16"/>
                                    </w:rPr>
                                    <w:t>LaFayette</w:t>
                                  </w:r>
                                </w:p>
                                <w:p w14:paraId="62BC6972" w14:textId="72017B0F" w:rsidR="00363456" w:rsidRPr="00363456" w:rsidRDefault="00363456" w:rsidP="00E65A5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Lavonia</w:t>
                                  </w:r>
                                </w:p>
                                <w:p w14:paraId="30E4C0CA" w14:textId="705E0B13" w:rsidR="00D42FC2" w:rsidRPr="00363456" w:rsidRDefault="008A198E"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Leesburg</w:t>
                                  </w:r>
                                  <w:r w:rsidR="00D42FC2" w:rsidRPr="00363456">
                                    <w:rPr>
                                      <w:rFonts w:ascii="Arial" w:hAnsi="Arial" w:cs="Arial"/>
                                      <w:color w:val="FFFFFF" w:themeColor="background1"/>
                                      <w:sz w:val="16"/>
                                      <w:szCs w:val="16"/>
                                    </w:rPr>
                                    <w:t xml:space="preserve"> </w:t>
                                  </w:r>
                                </w:p>
                                <w:p w14:paraId="30E4C0CB" w14:textId="519E2035" w:rsidR="00D42FC2" w:rsidRDefault="00D42FC2"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Locust Grove</w:t>
                                  </w:r>
                                </w:p>
                                <w:p w14:paraId="3A46743C" w14:textId="5F87B924" w:rsidR="00363456" w:rsidRPr="00363456" w:rsidRDefault="00363456" w:rsidP="00E65A5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Millen</w:t>
                                  </w:r>
                                </w:p>
                                <w:p w14:paraId="2732133B" w14:textId="77777777" w:rsidR="008A198E" w:rsidRPr="00363456" w:rsidRDefault="00D42FC2" w:rsidP="00D42FC2">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Monticello</w:t>
                                  </w:r>
                                </w:p>
                                <w:p w14:paraId="51CEBBD8" w14:textId="2EF23C6D" w:rsidR="00363456" w:rsidRPr="00363456" w:rsidRDefault="008A198E" w:rsidP="00D42FC2">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Moultrie</w:t>
                                  </w:r>
                                  <w:r w:rsidR="00065282" w:rsidRPr="00363456">
                                    <w:rPr>
                                      <w:rFonts w:ascii="Arial" w:hAnsi="Arial" w:cs="Arial"/>
                                      <w:color w:val="FFFFFF" w:themeColor="background1"/>
                                      <w:sz w:val="16"/>
                                      <w:szCs w:val="16"/>
                                    </w:rPr>
                                    <w:br/>
                                  </w:r>
                                  <w:r w:rsidR="00363456">
                                    <w:rPr>
                                      <w:rFonts w:ascii="Arial" w:hAnsi="Arial" w:cs="Arial"/>
                                      <w:color w:val="FFFFFF" w:themeColor="background1"/>
                                      <w:sz w:val="16"/>
                                      <w:szCs w:val="16"/>
                                    </w:rPr>
                                    <w:t>Pelham</w:t>
                                  </w:r>
                                  <w:r w:rsidR="00065282" w:rsidRPr="00363456">
                                    <w:rPr>
                                      <w:rFonts w:ascii="Arial" w:hAnsi="Arial" w:cs="Arial"/>
                                      <w:color w:val="FFFFFF" w:themeColor="background1"/>
                                      <w:sz w:val="16"/>
                                      <w:szCs w:val="16"/>
                                    </w:rPr>
                                    <w:br/>
                                  </w:r>
                                  <w:r w:rsidR="00363456">
                                    <w:rPr>
                                      <w:rFonts w:ascii="Arial" w:hAnsi="Arial" w:cs="Arial"/>
                                      <w:color w:val="FFFFFF" w:themeColor="background1"/>
                                      <w:sz w:val="16"/>
                                      <w:szCs w:val="16"/>
                                    </w:rPr>
                                    <w:t>Ringgold</w:t>
                                  </w:r>
                                </w:p>
                                <w:p w14:paraId="6CE3D04A" w14:textId="1E04DE38" w:rsidR="008A198E" w:rsidRPr="00363456" w:rsidRDefault="003002DB" w:rsidP="00D42FC2">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Rossville</w:t>
                                  </w:r>
                                  <w:r w:rsidR="00065282" w:rsidRPr="00363456">
                                    <w:rPr>
                                      <w:rFonts w:ascii="Arial" w:hAnsi="Arial" w:cs="Arial"/>
                                      <w:color w:val="FFFFFF" w:themeColor="background1"/>
                                      <w:sz w:val="16"/>
                                      <w:szCs w:val="16"/>
                                    </w:rPr>
                                    <w:br/>
                                  </w:r>
                                  <w:r w:rsidR="008A198E" w:rsidRPr="00363456">
                                    <w:rPr>
                                      <w:rFonts w:ascii="Arial" w:hAnsi="Arial" w:cs="Arial"/>
                                      <w:color w:val="FFFFFF" w:themeColor="background1"/>
                                      <w:sz w:val="16"/>
                                      <w:szCs w:val="16"/>
                                    </w:rPr>
                                    <w:t>Stone Mountain</w:t>
                                  </w:r>
                                </w:p>
                                <w:p w14:paraId="6E206FF5" w14:textId="3DDADFAB" w:rsidR="0038510A" w:rsidRDefault="00D42FC2" w:rsidP="0038510A">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Sylvester</w:t>
                                  </w:r>
                                </w:p>
                                <w:p w14:paraId="10C36848" w14:textId="2A7695FD" w:rsidR="00363456" w:rsidRPr="00363456" w:rsidRDefault="00363456" w:rsidP="0038510A">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Thomaston</w:t>
                                  </w:r>
                                </w:p>
                                <w:p w14:paraId="0FB7D076" w14:textId="47C375B5" w:rsidR="0038510A" w:rsidRPr="00363456" w:rsidRDefault="0038510A" w:rsidP="0038510A">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Thomson</w:t>
                                  </w:r>
                                  <w:r w:rsidR="00065282" w:rsidRPr="00363456">
                                    <w:rPr>
                                      <w:rFonts w:ascii="Arial" w:hAnsi="Arial" w:cs="Arial"/>
                                      <w:color w:val="FFFFFF" w:themeColor="background1"/>
                                      <w:sz w:val="16"/>
                                      <w:szCs w:val="16"/>
                                    </w:rPr>
                                    <w:br/>
                                  </w:r>
                                  <w:r w:rsidRPr="00363456">
                                    <w:rPr>
                                      <w:rFonts w:ascii="Arial" w:hAnsi="Arial" w:cs="Arial"/>
                                      <w:color w:val="FFFFFF" w:themeColor="background1"/>
                                      <w:sz w:val="16"/>
                                      <w:szCs w:val="16"/>
                                    </w:rPr>
                                    <w:t>Villa Rica</w:t>
                                  </w:r>
                                </w:p>
                                <w:p w14:paraId="30E4C0D0" w14:textId="77777777" w:rsidR="003002DB" w:rsidRPr="00363456" w:rsidRDefault="003002DB" w:rsidP="003002DB">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Washington</w:t>
                                  </w:r>
                                </w:p>
                                <w:p w14:paraId="30E4C0D1" w14:textId="63909A69" w:rsidR="00D42FC2" w:rsidRPr="00363456" w:rsidRDefault="00D42FC2" w:rsidP="00D42FC2">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Waycross</w:t>
                                  </w:r>
                                </w:p>
                                <w:p w14:paraId="3D808D27" w14:textId="29FCDC92" w:rsidR="0038510A" w:rsidRPr="00363456" w:rsidRDefault="0038510A" w:rsidP="00D42FC2">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West Point</w:t>
                                  </w:r>
                                </w:p>
                                <w:p w14:paraId="64A6A8D3" w14:textId="6A194501" w:rsidR="0038510A" w:rsidRDefault="0038510A" w:rsidP="00262F2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Woodbury</w:t>
                                  </w:r>
                                </w:p>
                                <w:p w14:paraId="66792C53" w14:textId="409273DA" w:rsidR="00262F2F" w:rsidRPr="00363456" w:rsidRDefault="00262F2F" w:rsidP="00262F2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Wrightsville</w:t>
                                  </w:r>
                                </w:p>
                                <w:p w14:paraId="30E4C0D2" w14:textId="30878B3A" w:rsidR="00065282" w:rsidRDefault="00065282">
                                  <w:pPr>
                                    <w:rPr>
                                      <w:rFonts w:ascii="Arial" w:hAnsi="Arial" w:cs="Arial"/>
                                      <w:color w:val="FFFFFF" w:themeColor="background1"/>
                                    </w:rPr>
                                  </w:pPr>
                                </w:p>
                                <w:p w14:paraId="5AF50E2E" w14:textId="5FBD50B5" w:rsidR="00262F2F" w:rsidRPr="00065282" w:rsidRDefault="00262F2F">
                                  <w:pPr>
                                    <w:rPr>
                                      <w:rFonts w:ascii="Arial" w:hAnsi="Arial" w:cs="Arial"/>
                                      <w:color w:val="FFFFFF" w:themeColor="background1"/>
                                    </w:rPr>
                                  </w:pPr>
                                  <w:r>
                                    <w:rPr>
                                      <w:rFonts w:ascii="Arial" w:hAnsi="Arial" w:cs="Arial"/>
                                      <w:color w:val="FFFFFF" w:themeColor="background1"/>
                                    </w:rPr>
                                    <w:t>Wri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4C0BD" id="_x0000_t202" coordsize="21600,21600" o:spt="202" path="m,l,21600r21600,l21600,xe">
                      <v:stroke joinstyle="miter"/>
                      <v:path gradientshapeok="t" o:connecttype="rect"/>
                    </v:shapetype>
                    <v:shape id="Text Box 1" o:spid="_x0000_s1026" type="#_x0000_t202" style="position:absolute;margin-left:-3.6pt;margin-top:3.4pt;width:126pt;height:4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" filled="f" stroked="f" strokeweight=".5pt">
                      <v:textbox>
                        <w:txbxContent>
                          <w:p w14:paraId="30E4C0C1" w14:textId="77777777" w:rsidR="00065282" w:rsidRDefault="00E65A5F" w:rsidP="00065282">
                            <w:pPr>
                              <w:jc w:val="center"/>
                              <w:rPr>
                                <w:rFonts w:ascii="Arial" w:hAnsi="Arial" w:cs="Arial"/>
                                <w:b/>
                                <w:color w:val="FFFFFF" w:themeColor="background1"/>
                                <w:sz w:val="20"/>
                                <w:szCs w:val="20"/>
                              </w:rPr>
                            </w:pPr>
                            <w:r>
                              <w:rPr>
                                <w:rFonts w:ascii="Arial" w:hAnsi="Arial" w:cs="Arial"/>
                                <w:b/>
                                <w:color w:val="FFFFFF" w:themeColor="background1"/>
                                <w:sz w:val="20"/>
                                <w:szCs w:val="20"/>
                              </w:rPr>
                              <w:t>Designated</w:t>
                            </w:r>
                            <w:r w:rsidR="00065282" w:rsidRPr="00065282">
                              <w:rPr>
                                <w:rFonts w:ascii="Arial" w:hAnsi="Arial" w:cs="Arial"/>
                                <w:b/>
                                <w:color w:val="FFFFFF" w:themeColor="background1"/>
                                <w:sz w:val="20"/>
                                <w:szCs w:val="20"/>
                              </w:rPr>
                              <w:t xml:space="preserve"> Communities </w:t>
                            </w:r>
                          </w:p>
                          <w:p w14:paraId="30E4C0C2" w14:textId="77777777" w:rsidR="003002DB" w:rsidRPr="00363456" w:rsidRDefault="003002DB"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Adel</w:t>
                            </w:r>
                          </w:p>
                          <w:p w14:paraId="78A07A9B" w14:textId="77777777" w:rsidR="00363456" w:rsidRDefault="00E65A5F"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 xml:space="preserve">Avondale Estates </w:t>
                            </w:r>
                          </w:p>
                          <w:p w14:paraId="038BD4BD" w14:textId="4FDCC8A9" w:rsidR="00262F2F" w:rsidRDefault="00262F2F" w:rsidP="00E65A5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Baxley</w:t>
                            </w:r>
                          </w:p>
                          <w:p w14:paraId="640AE4D1" w14:textId="572D9B2D" w:rsidR="00262F2F" w:rsidRDefault="00262F2F" w:rsidP="00E65A5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Cairo</w:t>
                            </w:r>
                          </w:p>
                          <w:p w14:paraId="0BA6F92C" w14:textId="0DE073A9" w:rsidR="00262F2F" w:rsidRDefault="00262F2F" w:rsidP="00E65A5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Cedartown</w:t>
                            </w:r>
                          </w:p>
                          <w:p w14:paraId="34606DED" w14:textId="406526BC" w:rsidR="00363456" w:rsidRPr="00363456" w:rsidRDefault="00363456"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Clayton</w:t>
                            </w:r>
                          </w:p>
                          <w:p w14:paraId="7382586A" w14:textId="5092180F" w:rsidR="00363456" w:rsidRPr="00363456" w:rsidRDefault="00363456"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Cochran</w:t>
                            </w:r>
                          </w:p>
                          <w:p w14:paraId="3340D2FE" w14:textId="7B8148E9" w:rsidR="00363456" w:rsidRPr="00363456" w:rsidRDefault="008A198E"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Colquitt</w:t>
                            </w:r>
                            <w:r w:rsidR="00065282" w:rsidRPr="00363456">
                              <w:rPr>
                                <w:rFonts w:ascii="Arial" w:hAnsi="Arial" w:cs="Arial"/>
                                <w:color w:val="FFFFFF" w:themeColor="background1"/>
                                <w:sz w:val="16"/>
                                <w:szCs w:val="16"/>
                              </w:rPr>
                              <w:br/>
                            </w:r>
                            <w:r w:rsidR="00262F2F">
                              <w:rPr>
                                <w:rFonts w:ascii="Arial" w:hAnsi="Arial" w:cs="Arial"/>
                                <w:color w:val="FFFFFF" w:themeColor="background1"/>
                                <w:sz w:val="16"/>
                                <w:szCs w:val="16"/>
                              </w:rPr>
                              <w:t>Comer</w:t>
                            </w:r>
                          </w:p>
                          <w:p w14:paraId="30E4C0C3" w14:textId="1A6383C9" w:rsidR="003002DB" w:rsidRPr="00363456" w:rsidRDefault="00363456"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Cordele</w:t>
                            </w:r>
                            <w:r w:rsidR="00065282" w:rsidRPr="00363456">
                              <w:rPr>
                                <w:rFonts w:ascii="Arial" w:hAnsi="Arial" w:cs="Arial"/>
                                <w:color w:val="FFFFFF" w:themeColor="background1"/>
                                <w:sz w:val="16"/>
                                <w:szCs w:val="16"/>
                              </w:rPr>
                              <w:br/>
                            </w:r>
                            <w:r w:rsidR="00262F2F">
                              <w:rPr>
                                <w:rFonts w:ascii="Arial" w:hAnsi="Arial" w:cs="Arial"/>
                                <w:color w:val="FFFFFF" w:themeColor="background1"/>
                                <w:sz w:val="16"/>
                                <w:szCs w:val="16"/>
                              </w:rPr>
                              <w:t>Dawson</w:t>
                            </w:r>
                          </w:p>
                          <w:p w14:paraId="5C455DD6" w14:textId="679A2CE2" w:rsidR="008A198E" w:rsidRPr="00363456" w:rsidRDefault="008A198E"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Donalsonville</w:t>
                            </w:r>
                          </w:p>
                          <w:p w14:paraId="30E4C0C4" w14:textId="77777777" w:rsidR="003002DB" w:rsidRPr="00363456" w:rsidRDefault="003002DB"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Douglas</w:t>
                            </w:r>
                          </w:p>
                          <w:p w14:paraId="30E4C0C6" w14:textId="76C37EB2" w:rsidR="003002DB" w:rsidRPr="00363456" w:rsidRDefault="003002DB"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Eatonton</w:t>
                            </w:r>
                            <w:r w:rsidR="00065282" w:rsidRPr="00363456">
                              <w:rPr>
                                <w:rFonts w:ascii="Arial" w:hAnsi="Arial" w:cs="Arial"/>
                                <w:color w:val="FFFFFF" w:themeColor="background1"/>
                                <w:sz w:val="16"/>
                                <w:szCs w:val="16"/>
                              </w:rPr>
                              <w:br/>
                            </w:r>
                            <w:r w:rsidR="00E65A5F" w:rsidRPr="00363456">
                              <w:rPr>
                                <w:rFonts w:ascii="Arial" w:hAnsi="Arial" w:cs="Arial"/>
                                <w:color w:val="FFFFFF" w:themeColor="background1"/>
                                <w:sz w:val="16"/>
                                <w:szCs w:val="16"/>
                              </w:rPr>
                              <w:t xml:space="preserve"> </w:t>
                            </w:r>
                            <w:r w:rsidRPr="00363456">
                              <w:rPr>
                                <w:rFonts w:ascii="Arial" w:hAnsi="Arial" w:cs="Arial"/>
                                <w:color w:val="FFFFFF" w:themeColor="background1"/>
                                <w:sz w:val="16"/>
                                <w:szCs w:val="16"/>
                              </w:rPr>
                              <w:t>Forsyth</w:t>
                            </w:r>
                          </w:p>
                          <w:p w14:paraId="30E4C0C7" w14:textId="77777777" w:rsidR="00D42FC2" w:rsidRPr="00363456" w:rsidRDefault="00E65A5F"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 xml:space="preserve">Greensboro </w:t>
                            </w:r>
                          </w:p>
                          <w:p w14:paraId="30E4C0C8" w14:textId="20B8D74F" w:rsidR="00D42FC2" w:rsidRPr="00363456" w:rsidRDefault="00E65A5F"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 xml:space="preserve">Hartwell </w:t>
                            </w:r>
                          </w:p>
                          <w:p w14:paraId="6E28B92E" w14:textId="44E07A36" w:rsidR="008A198E" w:rsidRDefault="008A198E"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Hawkinsville</w:t>
                            </w:r>
                          </w:p>
                          <w:p w14:paraId="72BD33B8" w14:textId="16104253" w:rsidR="00262F2F" w:rsidRPr="00363456" w:rsidRDefault="00262F2F" w:rsidP="00E65A5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Hazlehurst</w:t>
                            </w:r>
                          </w:p>
                          <w:p w14:paraId="15F8758E" w14:textId="141D3A0B" w:rsidR="008A198E" w:rsidRPr="00363456" w:rsidRDefault="008A198E"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Hiawassee</w:t>
                            </w:r>
                          </w:p>
                          <w:p w14:paraId="1D473EF0" w14:textId="77777777" w:rsidR="00363456" w:rsidRDefault="00E65A5F"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Hogansville</w:t>
                            </w:r>
                          </w:p>
                          <w:p w14:paraId="30E4C0C9" w14:textId="303DE59A" w:rsidR="00D42FC2" w:rsidRPr="00363456" w:rsidRDefault="00363456" w:rsidP="00E65A5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Homerville</w:t>
                            </w:r>
                            <w:r w:rsidR="00E65A5F" w:rsidRPr="00363456">
                              <w:rPr>
                                <w:rFonts w:ascii="Arial" w:hAnsi="Arial" w:cs="Arial"/>
                                <w:color w:val="FFFFFF" w:themeColor="background1"/>
                                <w:sz w:val="16"/>
                                <w:szCs w:val="16"/>
                              </w:rPr>
                              <w:t xml:space="preserve"> </w:t>
                            </w:r>
                          </w:p>
                          <w:p w14:paraId="2205E8E7" w14:textId="08CD1A1C" w:rsidR="00363456" w:rsidRDefault="00E65A5F"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 xml:space="preserve">Jesup </w:t>
                            </w:r>
                            <w:r w:rsidR="00065282" w:rsidRPr="00363456">
                              <w:rPr>
                                <w:rFonts w:ascii="Arial" w:hAnsi="Arial" w:cs="Arial"/>
                                <w:color w:val="FFFFFF" w:themeColor="background1"/>
                                <w:sz w:val="16"/>
                                <w:szCs w:val="16"/>
                              </w:rPr>
                              <w:br/>
                            </w:r>
                            <w:r w:rsidR="00363456">
                              <w:rPr>
                                <w:rFonts w:ascii="Arial" w:hAnsi="Arial" w:cs="Arial"/>
                                <w:color w:val="FFFFFF" w:themeColor="background1"/>
                                <w:sz w:val="16"/>
                                <w:szCs w:val="16"/>
                              </w:rPr>
                              <w:t>LaFayette</w:t>
                            </w:r>
                          </w:p>
                          <w:p w14:paraId="62BC6972" w14:textId="72017B0F" w:rsidR="00363456" w:rsidRPr="00363456" w:rsidRDefault="00363456" w:rsidP="00E65A5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Lavonia</w:t>
                            </w:r>
                          </w:p>
                          <w:p w14:paraId="30E4C0CA" w14:textId="705E0B13" w:rsidR="00D42FC2" w:rsidRPr="00363456" w:rsidRDefault="008A198E"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Leesburg</w:t>
                            </w:r>
                            <w:r w:rsidR="00D42FC2" w:rsidRPr="00363456">
                              <w:rPr>
                                <w:rFonts w:ascii="Arial" w:hAnsi="Arial" w:cs="Arial"/>
                                <w:color w:val="FFFFFF" w:themeColor="background1"/>
                                <w:sz w:val="16"/>
                                <w:szCs w:val="16"/>
                              </w:rPr>
                              <w:t xml:space="preserve"> </w:t>
                            </w:r>
                          </w:p>
                          <w:p w14:paraId="30E4C0CB" w14:textId="519E2035" w:rsidR="00D42FC2" w:rsidRDefault="00D42FC2" w:rsidP="00E65A5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Locust Grove</w:t>
                            </w:r>
                          </w:p>
                          <w:p w14:paraId="3A46743C" w14:textId="5F87B924" w:rsidR="00363456" w:rsidRPr="00363456" w:rsidRDefault="00363456" w:rsidP="00E65A5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Millen</w:t>
                            </w:r>
                          </w:p>
                          <w:p w14:paraId="2732133B" w14:textId="77777777" w:rsidR="008A198E" w:rsidRPr="00363456" w:rsidRDefault="00D42FC2" w:rsidP="00D42FC2">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Monticello</w:t>
                            </w:r>
                          </w:p>
                          <w:p w14:paraId="51CEBBD8" w14:textId="2EF23C6D" w:rsidR="00363456" w:rsidRPr="00363456" w:rsidRDefault="008A198E" w:rsidP="00D42FC2">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Moultrie</w:t>
                            </w:r>
                            <w:r w:rsidR="00065282" w:rsidRPr="00363456">
                              <w:rPr>
                                <w:rFonts w:ascii="Arial" w:hAnsi="Arial" w:cs="Arial"/>
                                <w:color w:val="FFFFFF" w:themeColor="background1"/>
                                <w:sz w:val="16"/>
                                <w:szCs w:val="16"/>
                              </w:rPr>
                              <w:br/>
                            </w:r>
                            <w:r w:rsidR="00363456">
                              <w:rPr>
                                <w:rFonts w:ascii="Arial" w:hAnsi="Arial" w:cs="Arial"/>
                                <w:color w:val="FFFFFF" w:themeColor="background1"/>
                                <w:sz w:val="16"/>
                                <w:szCs w:val="16"/>
                              </w:rPr>
                              <w:t>Pelham</w:t>
                            </w:r>
                            <w:r w:rsidR="00065282" w:rsidRPr="00363456">
                              <w:rPr>
                                <w:rFonts w:ascii="Arial" w:hAnsi="Arial" w:cs="Arial"/>
                                <w:color w:val="FFFFFF" w:themeColor="background1"/>
                                <w:sz w:val="16"/>
                                <w:szCs w:val="16"/>
                              </w:rPr>
                              <w:br/>
                            </w:r>
                            <w:r w:rsidR="00363456">
                              <w:rPr>
                                <w:rFonts w:ascii="Arial" w:hAnsi="Arial" w:cs="Arial"/>
                                <w:color w:val="FFFFFF" w:themeColor="background1"/>
                                <w:sz w:val="16"/>
                                <w:szCs w:val="16"/>
                              </w:rPr>
                              <w:t>Ringgold</w:t>
                            </w:r>
                          </w:p>
                          <w:p w14:paraId="6CE3D04A" w14:textId="1E04DE38" w:rsidR="008A198E" w:rsidRPr="00363456" w:rsidRDefault="003002DB" w:rsidP="00D42FC2">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Rossville</w:t>
                            </w:r>
                            <w:r w:rsidR="00065282" w:rsidRPr="00363456">
                              <w:rPr>
                                <w:rFonts w:ascii="Arial" w:hAnsi="Arial" w:cs="Arial"/>
                                <w:color w:val="FFFFFF" w:themeColor="background1"/>
                                <w:sz w:val="16"/>
                                <w:szCs w:val="16"/>
                              </w:rPr>
                              <w:br/>
                            </w:r>
                            <w:r w:rsidR="008A198E" w:rsidRPr="00363456">
                              <w:rPr>
                                <w:rFonts w:ascii="Arial" w:hAnsi="Arial" w:cs="Arial"/>
                                <w:color w:val="FFFFFF" w:themeColor="background1"/>
                                <w:sz w:val="16"/>
                                <w:szCs w:val="16"/>
                              </w:rPr>
                              <w:t>Stone Mountain</w:t>
                            </w:r>
                          </w:p>
                          <w:p w14:paraId="6E206FF5" w14:textId="3DDADFAB" w:rsidR="0038510A" w:rsidRDefault="00D42FC2" w:rsidP="0038510A">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Sylvester</w:t>
                            </w:r>
                          </w:p>
                          <w:p w14:paraId="10C36848" w14:textId="2A7695FD" w:rsidR="00363456" w:rsidRPr="00363456" w:rsidRDefault="00363456" w:rsidP="0038510A">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Thomaston</w:t>
                            </w:r>
                          </w:p>
                          <w:p w14:paraId="0FB7D076" w14:textId="47C375B5" w:rsidR="0038510A" w:rsidRPr="00363456" w:rsidRDefault="0038510A" w:rsidP="0038510A">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Thomson</w:t>
                            </w:r>
                            <w:r w:rsidR="00065282" w:rsidRPr="00363456">
                              <w:rPr>
                                <w:rFonts w:ascii="Arial" w:hAnsi="Arial" w:cs="Arial"/>
                                <w:color w:val="FFFFFF" w:themeColor="background1"/>
                                <w:sz w:val="16"/>
                                <w:szCs w:val="16"/>
                              </w:rPr>
                              <w:br/>
                            </w:r>
                            <w:r w:rsidRPr="00363456">
                              <w:rPr>
                                <w:rFonts w:ascii="Arial" w:hAnsi="Arial" w:cs="Arial"/>
                                <w:color w:val="FFFFFF" w:themeColor="background1"/>
                                <w:sz w:val="16"/>
                                <w:szCs w:val="16"/>
                              </w:rPr>
                              <w:t>Villa Rica</w:t>
                            </w:r>
                          </w:p>
                          <w:p w14:paraId="30E4C0D0" w14:textId="77777777" w:rsidR="003002DB" w:rsidRPr="00363456" w:rsidRDefault="003002DB" w:rsidP="003002DB">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Washington</w:t>
                            </w:r>
                          </w:p>
                          <w:p w14:paraId="30E4C0D1" w14:textId="63909A69" w:rsidR="00D42FC2" w:rsidRPr="00363456" w:rsidRDefault="00D42FC2" w:rsidP="00D42FC2">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Waycross</w:t>
                            </w:r>
                          </w:p>
                          <w:p w14:paraId="3D808D27" w14:textId="29FCDC92" w:rsidR="0038510A" w:rsidRPr="00363456" w:rsidRDefault="0038510A" w:rsidP="00D42FC2">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West Point</w:t>
                            </w:r>
                          </w:p>
                          <w:p w14:paraId="64A6A8D3" w14:textId="6A194501" w:rsidR="0038510A" w:rsidRDefault="0038510A" w:rsidP="00262F2F">
                            <w:pPr>
                              <w:spacing w:after="0" w:line="240" w:lineRule="auto"/>
                              <w:jc w:val="center"/>
                              <w:rPr>
                                <w:rFonts w:ascii="Arial" w:hAnsi="Arial" w:cs="Arial"/>
                                <w:color w:val="FFFFFF" w:themeColor="background1"/>
                                <w:sz w:val="16"/>
                                <w:szCs w:val="16"/>
                              </w:rPr>
                            </w:pPr>
                            <w:r w:rsidRPr="00363456">
                              <w:rPr>
                                <w:rFonts w:ascii="Arial" w:hAnsi="Arial" w:cs="Arial"/>
                                <w:color w:val="FFFFFF" w:themeColor="background1"/>
                                <w:sz w:val="16"/>
                                <w:szCs w:val="16"/>
                              </w:rPr>
                              <w:t>Woodbury</w:t>
                            </w:r>
                          </w:p>
                          <w:p w14:paraId="66792C53" w14:textId="409273DA" w:rsidR="00262F2F" w:rsidRPr="00363456" w:rsidRDefault="00262F2F" w:rsidP="00262F2F">
                            <w:pPr>
                              <w:spacing w:after="0" w:line="240" w:lineRule="auto"/>
                              <w:jc w:val="center"/>
                              <w:rPr>
                                <w:rFonts w:ascii="Arial" w:hAnsi="Arial" w:cs="Arial"/>
                                <w:color w:val="FFFFFF" w:themeColor="background1"/>
                                <w:sz w:val="16"/>
                                <w:szCs w:val="16"/>
                              </w:rPr>
                            </w:pPr>
                            <w:r>
                              <w:rPr>
                                <w:rFonts w:ascii="Arial" w:hAnsi="Arial" w:cs="Arial"/>
                                <w:color w:val="FFFFFF" w:themeColor="background1"/>
                                <w:sz w:val="16"/>
                                <w:szCs w:val="16"/>
                              </w:rPr>
                              <w:t>Wrightsville</w:t>
                            </w:r>
                          </w:p>
                          <w:p w14:paraId="30E4C0D2" w14:textId="30878B3A" w:rsidR="00065282" w:rsidRDefault="00065282">
                            <w:pPr>
                              <w:rPr>
                                <w:rFonts w:ascii="Arial" w:hAnsi="Arial" w:cs="Arial"/>
                                <w:color w:val="FFFFFF" w:themeColor="background1"/>
                              </w:rPr>
                            </w:pPr>
                          </w:p>
                          <w:p w14:paraId="5AF50E2E" w14:textId="5FBD50B5" w:rsidR="00262F2F" w:rsidRPr="00065282" w:rsidRDefault="00262F2F">
                            <w:pPr>
                              <w:rPr>
                                <w:rFonts w:ascii="Arial" w:hAnsi="Arial" w:cs="Arial"/>
                                <w:color w:val="FFFFFF" w:themeColor="background1"/>
                              </w:rPr>
                            </w:pPr>
                            <w:r>
                              <w:rPr>
                                <w:rFonts w:ascii="Arial" w:hAnsi="Arial" w:cs="Arial"/>
                                <w:color w:val="FFFFFF" w:themeColor="background1"/>
                              </w:rPr>
                              <w:t>Wri</w:t>
                            </w:r>
                          </w:p>
                        </w:txbxContent>
                      </v:textbox>
                    </v:shape>
                  </w:pict>
                </mc:Fallback>
              </mc:AlternateContent>
            </w:r>
          </w:p>
          <w:p w14:paraId="30E4C07F" w14:textId="5846754A" w:rsidR="0049202C" w:rsidRDefault="0049202C" w:rsidP="0049202C">
            <w:pPr>
              <w:rPr>
                <w:rFonts w:ascii="Arial" w:eastAsia="Times New Roman" w:hAnsi="Arial" w:cs="Arial"/>
                <w:sz w:val="24"/>
                <w:szCs w:val="24"/>
              </w:rPr>
            </w:pPr>
          </w:p>
          <w:p w14:paraId="30E4C080" w14:textId="4F512DEA" w:rsidR="00D1546B" w:rsidRDefault="00D1546B" w:rsidP="0049202C">
            <w:pPr>
              <w:rPr>
                <w:rFonts w:ascii="Arial" w:eastAsia="Times New Roman" w:hAnsi="Arial" w:cs="Arial"/>
                <w:sz w:val="24"/>
                <w:szCs w:val="24"/>
              </w:rPr>
            </w:pPr>
          </w:p>
          <w:p w14:paraId="30E4C081" w14:textId="6408FC1F" w:rsidR="00D1546B" w:rsidRDefault="00D1546B" w:rsidP="0049202C">
            <w:pPr>
              <w:rPr>
                <w:rFonts w:ascii="Arial" w:eastAsia="Times New Roman" w:hAnsi="Arial" w:cs="Arial"/>
                <w:sz w:val="24"/>
                <w:szCs w:val="24"/>
              </w:rPr>
            </w:pPr>
          </w:p>
          <w:p w14:paraId="30E4C082" w14:textId="4861976F" w:rsidR="00D1546B" w:rsidRDefault="00D1546B" w:rsidP="0049202C">
            <w:pPr>
              <w:rPr>
                <w:rFonts w:ascii="Arial" w:eastAsia="Times New Roman" w:hAnsi="Arial" w:cs="Arial"/>
                <w:sz w:val="24"/>
                <w:szCs w:val="24"/>
              </w:rPr>
            </w:pPr>
          </w:p>
          <w:p w14:paraId="30E4C083" w14:textId="4537BFDA" w:rsidR="00D1546B" w:rsidRDefault="00D1546B" w:rsidP="0049202C">
            <w:pPr>
              <w:rPr>
                <w:rFonts w:ascii="Arial" w:eastAsia="Times New Roman" w:hAnsi="Arial" w:cs="Arial"/>
                <w:sz w:val="24"/>
                <w:szCs w:val="24"/>
              </w:rPr>
            </w:pPr>
          </w:p>
          <w:p w14:paraId="30E4C084" w14:textId="5203D74F" w:rsidR="00D1546B" w:rsidRDefault="00D1546B" w:rsidP="0049202C">
            <w:pPr>
              <w:rPr>
                <w:rFonts w:ascii="Arial" w:eastAsia="Times New Roman" w:hAnsi="Arial" w:cs="Arial"/>
                <w:sz w:val="24"/>
                <w:szCs w:val="24"/>
              </w:rPr>
            </w:pPr>
          </w:p>
          <w:p w14:paraId="30E4C085" w14:textId="77777777" w:rsidR="00D1546B" w:rsidRDefault="00D1546B" w:rsidP="0049202C">
            <w:pPr>
              <w:rPr>
                <w:rFonts w:ascii="Arial" w:eastAsia="Times New Roman" w:hAnsi="Arial" w:cs="Arial"/>
                <w:sz w:val="24"/>
                <w:szCs w:val="24"/>
              </w:rPr>
            </w:pPr>
          </w:p>
          <w:p w14:paraId="30E4C086" w14:textId="77777777" w:rsidR="00D1546B" w:rsidRDefault="00D1546B" w:rsidP="0049202C">
            <w:pPr>
              <w:rPr>
                <w:rFonts w:ascii="Arial" w:eastAsia="Times New Roman" w:hAnsi="Arial" w:cs="Arial"/>
                <w:sz w:val="24"/>
                <w:szCs w:val="24"/>
              </w:rPr>
            </w:pPr>
          </w:p>
          <w:p w14:paraId="30E4C087" w14:textId="77777777" w:rsidR="00D1546B" w:rsidRDefault="00D1546B" w:rsidP="0049202C">
            <w:pPr>
              <w:rPr>
                <w:rFonts w:ascii="Arial" w:eastAsia="Times New Roman" w:hAnsi="Arial" w:cs="Arial"/>
                <w:sz w:val="24"/>
                <w:szCs w:val="24"/>
              </w:rPr>
            </w:pPr>
          </w:p>
          <w:p w14:paraId="30E4C088" w14:textId="77777777" w:rsidR="00D1546B" w:rsidRDefault="00D1546B" w:rsidP="0049202C">
            <w:pPr>
              <w:rPr>
                <w:rFonts w:ascii="Arial" w:eastAsia="Times New Roman" w:hAnsi="Arial" w:cs="Arial"/>
                <w:sz w:val="24"/>
                <w:szCs w:val="24"/>
              </w:rPr>
            </w:pPr>
          </w:p>
          <w:p w14:paraId="30E4C089" w14:textId="77777777" w:rsidR="00D1546B" w:rsidRDefault="00D1546B" w:rsidP="0049202C">
            <w:pPr>
              <w:rPr>
                <w:rFonts w:ascii="Arial" w:eastAsia="Times New Roman" w:hAnsi="Arial" w:cs="Arial"/>
                <w:sz w:val="24"/>
                <w:szCs w:val="24"/>
              </w:rPr>
            </w:pPr>
          </w:p>
          <w:p w14:paraId="30E4C08A" w14:textId="77777777" w:rsidR="00D1546B" w:rsidRDefault="00D1546B" w:rsidP="0049202C">
            <w:pPr>
              <w:rPr>
                <w:rFonts w:ascii="Arial" w:eastAsia="Times New Roman" w:hAnsi="Arial" w:cs="Arial"/>
                <w:sz w:val="24"/>
                <w:szCs w:val="24"/>
              </w:rPr>
            </w:pPr>
          </w:p>
          <w:p w14:paraId="30E4C08B" w14:textId="77777777" w:rsidR="00D1546B" w:rsidRDefault="00D1546B" w:rsidP="0049202C">
            <w:pPr>
              <w:rPr>
                <w:rFonts w:ascii="Arial" w:eastAsia="Times New Roman" w:hAnsi="Arial" w:cs="Arial"/>
                <w:sz w:val="24"/>
                <w:szCs w:val="24"/>
              </w:rPr>
            </w:pPr>
          </w:p>
          <w:p w14:paraId="30E4C08C" w14:textId="77777777" w:rsidR="00D1546B" w:rsidRDefault="00D1546B" w:rsidP="0049202C">
            <w:pPr>
              <w:rPr>
                <w:rFonts w:ascii="Arial" w:eastAsia="Times New Roman" w:hAnsi="Arial" w:cs="Arial"/>
                <w:sz w:val="24"/>
                <w:szCs w:val="24"/>
              </w:rPr>
            </w:pPr>
          </w:p>
          <w:p w14:paraId="30E4C08D" w14:textId="77777777" w:rsidR="00D1546B" w:rsidRDefault="00D1546B" w:rsidP="0049202C">
            <w:pPr>
              <w:rPr>
                <w:rFonts w:ascii="Arial" w:eastAsia="Times New Roman" w:hAnsi="Arial" w:cs="Arial"/>
                <w:sz w:val="24"/>
                <w:szCs w:val="24"/>
              </w:rPr>
            </w:pPr>
          </w:p>
          <w:p w14:paraId="30E4C08E" w14:textId="77777777" w:rsidR="00D1546B" w:rsidRDefault="00D1546B" w:rsidP="0049202C">
            <w:pPr>
              <w:rPr>
                <w:rFonts w:ascii="Arial" w:eastAsia="Times New Roman" w:hAnsi="Arial" w:cs="Arial"/>
                <w:sz w:val="24"/>
                <w:szCs w:val="24"/>
              </w:rPr>
            </w:pPr>
          </w:p>
          <w:p w14:paraId="30E4C08F" w14:textId="77777777" w:rsidR="00D1546B" w:rsidRDefault="00D1546B" w:rsidP="0049202C">
            <w:pPr>
              <w:rPr>
                <w:rFonts w:ascii="Arial" w:eastAsia="Times New Roman" w:hAnsi="Arial" w:cs="Arial"/>
                <w:sz w:val="24"/>
                <w:szCs w:val="24"/>
              </w:rPr>
            </w:pPr>
          </w:p>
          <w:p w14:paraId="30E4C090" w14:textId="77777777" w:rsidR="00D1546B" w:rsidRDefault="00D1546B" w:rsidP="0049202C">
            <w:pPr>
              <w:rPr>
                <w:rFonts w:ascii="Arial" w:eastAsia="Times New Roman" w:hAnsi="Arial" w:cs="Arial"/>
                <w:sz w:val="24"/>
                <w:szCs w:val="24"/>
              </w:rPr>
            </w:pPr>
          </w:p>
          <w:p w14:paraId="30E4C091" w14:textId="77777777" w:rsidR="00D1546B" w:rsidRDefault="00D1546B" w:rsidP="0049202C">
            <w:pPr>
              <w:rPr>
                <w:rFonts w:ascii="Arial" w:eastAsia="Times New Roman" w:hAnsi="Arial" w:cs="Arial"/>
                <w:sz w:val="24"/>
                <w:szCs w:val="24"/>
              </w:rPr>
            </w:pPr>
          </w:p>
          <w:p w14:paraId="30E4C092" w14:textId="77777777" w:rsidR="00D1546B" w:rsidRDefault="00D1546B" w:rsidP="0049202C">
            <w:pPr>
              <w:rPr>
                <w:rFonts w:ascii="Arial" w:eastAsia="Times New Roman" w:hAnsi="Arial" w:cs="Arial"/>
                <w:sz w:val="24"/>
                <w:szCs w:val="24"/>
              </w:rPr>
            </w:pPr>
          </w:p>
          <w:p w14:paraId="30E4C093" w14:textId="77777777" w:rsidR="00D1546B" w:rsidRDefault="00D1546B" w:rsidP="0049202C">
            <w:pPr>
              <w:rPr>
                <w:rFonts w:ascii="Arial" w:eastAsia="Times New Roman" w:hAnsi="Arial" w:cs="Arial"/>
                <w:sz w:val="24"/>
                <w:szCs w:val="24"/>
              </w:rPr>
            </w:pPr>
          </w:p>
          <w:p w14:paraId="30E4C094" w14:textId="77777777" w:rsidR="00D1546B" w:rsidRPr="0049202C" w:rsidRDefault="00D1546B" w:rsidP="0049202C">
            <w:pPr>
              <w:rPr>
                <w:rFonts w:ascii="Arial" w:eastAsia="Times New Roman" w:hAnsi="Arial" w:cs="Arial"/>
                <w:sz w:val="24"/>
                <w:szCs w:val="24"/>
              </w:rPr>
            </w:pPr>
          </w:p>
          <w:p w14:paraId="30E4C095" w14:textId="77777777" w:rsidR="0049202C" w:rsidRPr="0049202C" w:rsidRDefault="0049202C" w:rsidP="0049202C">
            <w:pPr>
              <w:rPr>
                <w:rFonts w:ascii="Arial" w:eastAsia="Times New Roman" w:hAnsi="Arial" w:cs="Arial"/>
                <w:sz w:val="24"/>
                <w:szCs w:val="24"/>
              </w:rPr>
            </w:pPr>
          </w:p>
          <w:p w14:paraId="30E4C096" w14:textId="77777777" w:rsidR="0049202C" w:rsidRPr="0049202C" w:rsidRDefault="0049202C" w:rsidP="0049202C">
            <w:pPr>
              <w:rPr>
                <w:rFonts w:ascii="Arial" w:eastAsia="Times New Roman" w:hAnsi="Arial" w:cs="Arial"/>
                <w:sz w:val="24"/>
                <w:szCs w:val="24"/>
              </w:rPr>
            </w:pPr>
          </w:p>
          <w:p w14:paraId="30E4C097" w14:textId="77777777" w:rsidR="0049202C" w:rsidRPr="0049202C" w:rsidRDefault="0049202C" w:rsidP="0049202C">
            <w:pPr>
              <w:rPr>
                <w:rFonts w:ascii="Arial" w:eastAsia="Times New Roman" w:hAnsi="Arial" w:cs="Arial"/>
                <w:sz w:val="24"/>
                <w:szCs w:val="24"/>
              </w:rPr>
            </w:pPr>
          </w:p>
          <w:p w14:paraId="30E4C098" w14:textId="77777777" w:rsidR="0049202C" w:rsidRDefault="0049202C" w:rsidP="0049202C">
            <w:pPr>
              <w:rPr>
                <w:rFonts w:ascii="Arial" w:eastAsia="Times New Roman" w:hAnsi="Arial" w:cs="Arial"/>
                <w:sz w:val="24"/>
                <w:szCs w:val="24"/>
              </w:rPr>
            </w:pPr>
          </w:p>
          <w:p w14:paraId="30E4C099" w14:textId="77777777" w:rsidR="00365EFF" w:rsidRDefault="00365EFF" w:rsidP="0049202C">
            <w:pPr>
              <w:rPr>
                <w:rFonts w:ascii="Arial" w:eastAsia="Times New Roman" w:hAnsi="Arial" w:cs="Arial"/>
                <w:sz w:val="24"/>
                <w:szCs w:val="24"/>
              </w:rPr>
            </w:pPr>
          </w:p>
          <w:p w14:paraId="30E4C09A" w14:textId="77777777" w:rsidR="00365EFF" w:rsidRDefault="00365EFF" w:rsidP="0049202C">
            <w:pPr>
              <w:rPr>
                <w:rFonts w:ascii="Arial" w:eastAsia="Times New Roman" w:hAnsi="Arial" w:cs="Arial"/>
                <w:sz w:val="24"/>
                <w:szCs w:val="24"/>
              </w:rPr>
            </w:pPr>
          </w:p>
          <w:p w14:paraId="30E4C09B" w14:textId="77777777" w:rsidR="00365EFF" w:rsidRDefault="00365EFF" w:rsidP="0049202C">
            <w:pPr>
              <w:rPr>
                <w:rFonts w:ascii="Arial" w:eastAsia="Times New Roman" w:hAnsi="Arial" w:cs="Arial"/>
                <w:sz w:val="24"/>
                <w:szCs w:val="24"/>
              </w:rPr>
            </w:pPr>
          </w:p>
          <w:p w14:paraId="30E4C09C" w14:textId="77777777" w:rsidR="00365EFF" w:rsidRDefault="00365EFF" w:rsidP="0049202C">
            <w:pPr>
              <w:rPr>
                <w:rFonts w:ascii="Arial" w:eastAsia="Times New Roman" w:hAnsi="Arial" w:cs="Arial"/>
                <w:sz w:val="24"/>
                <w:szCs w:val="24"/>
              </w:rPr>
            </w:pPr>
          </w:p>
          <w:p w14:paraId="30E4C09D" w14:textId="77777777" w:rsidR="00365EFF" w:rsidRDefault="00365EFF" w:rsidP="0049202C">
            <w:pPr>
              <w:rPr>
                <w:rFonts w:ascii="Arial" w:eastAsia="Times New Roman" w:hAnsi="Arial" w:cs="Arial"/>
                <w:sz w:val="24"/>
                <w:szCs w:val="24"/>
              </w:rPr>
            </w:pPr>
          </w:p>
          <w:p w14:paraId="30E4C09E" w14:textId="77777777" w:rsidR="00365EFF" w:rsidRPr="0049202C" w:rsidRDefault="00365EFF" w:rsidP="0049202C">
            <w:pPr>
              <w:rPr>
                <w:rFonts w:ascii="Arial" w:eastAsia="Times New Roman" w:hAnsi="Arial" w:cs="Arial"/>
                <w:sz w:val="24"/>
                <w:szCs w:val="24"/>
              </w:rPr>
            </w:pPr>
          </w:p>
          <w:p w14:paraId="30E4C09F" w14:textId="77777777" w:rsidR="0049202C" w:rsidRPr="0049202C" w:rsidRDefault="0049202C" w:rsidP="0049202C">
            <w:pPr>
              <w:spacing w:before="1"/>
              <w:rPr>
                <w:rFonts w:ascii="Arial" w:eastAsia="Times New Roman" w:hAnsi="Arial" w:cs="Arial"/>
                <w:sz w:val="34"/>
                <w:szCs w:val="34"/>
              </w:rPr>
            </w:pPr>
          </w:p>
          <w:p w14:paraId="30E4C0A0" w14:textId="77777777" w:rsidR="0049202C" w:rsidRPr="0049202C" w:rsidRDefault="0049202C" w:rsidP="0049202C">
            <w:pPr>
              <w:pStyle w:val="BodyText"/>
              <w:ind w:left="143"/>
              <w:rPr>
                <w:rFonts w:ascii="Arial" w:hAnsi="Arial" w:cs="Arial"/>
                <w:b/>
              </w:rPr>
            </w:pPr>
            <w:r w:rsidRPr="0049202C">
              <w:rPr>
                <w:rFonts w:ascii="Arial" w:hAnsi="Arial" w:cs="Arial"/>
                <w:b/>
                <w:color w:val="EE792E"/>
                <w:spacing w:val="16"/>
              </w:rPr>
              <w:t>QUESTIONS</w:t>
            </w:r>
          </w:p>
          <w:p w14:paraId="30E4C0A1" w14:textId="77777777" w:rsidR="0049202C" w:rsidRPr="0049202C" w:rsidRDefault="00A000F3" w:rsidP="0049202C">
            <w:pPr>
              <w:pStyle w:val="BodyText"/>
              <w:ind w:left="143"/>
              <w:rPr>
                <w:rFonts w:ascii="Arial" w:hAnsi="Arial" w:cs="Arial"/>
              </w:rPr>
            </w:pPr>
            <w:r>
              <w:rPr>
                <w:rFonts w:ascii="Arial" w:hAnsi="Arial" w:cs="Arial"/>
                <w:color w:val="FFFFFF"/>
                <w:spacing w:val="-1"/>
              </w:rPr>
              <w:t>Cherie Bennett</w:t>
            </w:r>
          </w:p>
          <w:p w14:paraId="30E4C0A2" w14:textId="77777777" w:rsidR="004C7448" w:rsidRPr="00580125" w:rsidRDefault="00AD582E" w:rsidP="0049202C">
            <w:pPr>
              <w:pStyle w:val="BodyText"/>
              <w:spacing w:before="41" w:line="276" w:lineRule="auto"/>
              <w:ind w:left="143"/>
              <w:rPr>
                <w:rFonts w:ascii="Arial" w:hAnsi="Arial" w:cs="Arial"/>
                <w:color w:val="FFFFFF"/>
                <w:spacing w:val="-1"/>
              </w:rPr>
            </w:pPr>
            <w:r>
              <w:rPr>
                <w:rFonts w:ascii="Arial" w:hAnsi="Arial" w:cs="Arial"/>
                <w:color w:val="FFFFFF"/>
                <w:spacing w:val="-1"/>
              </w:rPr>
              <w:t xml:space="preserve">Program </w:t>
            </w:r>
            <w:r w:rsidR="0049202C" w:rsidRPr="0049202C">
              <w:rPr>
                <w:rFonts w:ascii="Arial" w:hAnsi="Arial" w:cs="Arial"/>
                <w:color w:val="FFFFFF"/>
                <w:spacing w:val="-1"/>
              </w:rPr>
              <w:t>Manager</w:t>
            </w:r>
            <w:r w:rsidR="00580125" w:rsidRPr="00580125">
              <w:rPr>
                <w:rFonts w:ascii="Arial" w:hAnsi="Arial" w:cs="Arial"/>
                <w:color w:val="FFFFFF"/>
                <w:spacing w:val="-1"/>
              </w:rPr>
              <w:t>, Office of State Economic Development</w:t>
            </w:r>
          </w:p>
          <w:p w14:paraId="30E4C0A3" w14:textId="77777777" w:rsidR="0049202C" w:rsidRPr="0049202C" w:rsidRDefault="0049202C" w:rsidP="0049202C">
            <w:pPr>
              <w:pStyle w:val="BodyText"/>
              <w:spacing w:before="41" w:line="276" w:lineRule="auto"/>
              <w:ind w:left="143"/>
              <w:rPr>
                <w:rFonts w:ascii="Arial" w:hAnsi="Arial" w:cs="Arial"/>
              </w:rPr>
            </w:pPr>
            <w:r w:rsidRPr="0049202C">
              <w:rPr>
                <w:rFonts w:ascii="Arial" w:hAnsi="Arial" w:cs="Arial"/>
                <w:color w:val="FFFFFF"/>
                <w:spacing w:val="-1"/>
              </w:rPr>
              <w:t>(404)</w:t>
            </w:r>
            <w:r w:rsidRPr="0049202C">
              <w:rPr>
                <w:rFonts w:ascii="Arial" w:hAnsi="Arial" w:cs="Arial"/>
                <w:color w:val="FFFFFF"/>
                <w:spacing w:val="-2"/>
              </w:rPr>
              <w:t xml:space="preserve"> </w:t>
            </w:r>
            <w:r w:rsidR="00A000F3">
              <w:rPr>
                <w:rFonts w:ascii="Arial" w:hAnsi="Arial" w:cs="Arial"/>
                <w:color w:val="FFFFFF"/>
                <w:spacing w:val="-1"/>
              </w:rPr>
              <w:t>831-2058</w:t>
            </w:r>
          </w:p>
          <w:p w14:paraId="30E4C0A4" w14:textId="77777777" w:rsidR="00AD582E" w:rsidRDefault="00000000" w:rsidP="00AD582E">
            <w:pPr>
              <w:pStyle w:val="BodyText"/>
              <w:spacing w:line="276" w:lineRule="auto"/>
              <w:ind w:left="143"/>
              <w:rPr>
                <w:rFonts w:ascii="Arial" w:hAnsi="Arial" w:cs="Arial"/>
                <w:color w:val="FFFFFF"/>
                <w:spacing w:val="-1"/>
              </w:rPr>
            </w:pPr>
            <w:hyperlink r:id="rId5" w:history="1">
              <w:r w:rsidR="00A000F3" w:rsidRPr="00A000F3">
                <w:rPr>
                  <w:rStyle w:val="Hyperlink"/>
                  <w:rFonts w:ascii="Arial" w:hAnsi="Arial" w:cs="Arial"/>
                  <w:spacing w:val="-1"/>
                  <w:sz w:val="18"/>
                  <w:szCs w:val="18"/>
                </w:rPr>
                <w:t>cherie.bennett@dca.ga.gov</w:t>
              </w:r>
            </w:hyperlink>
            <w:r w:rsidR="0049202C" w:rsidRPr="0049202C">
              <w:rPr>
                <w:rFonts w:ascii="Arial" w:hAnsi="Arial" w:cs="Arial"/>
                <w:color w:val="FFFFFF"/>
                <w:spacing w:val="28"/>
              </w:rPr>
              <w:t xml:space="preserve"> </w:t>
            </w:r>
            <w:hyperlink r:id="rId6">
              <w:r w:rsidR="0049202C" w:rsidRPr="0049202C">
                <w:rPr>
                  <w:rFonts w:ascii="Arial" w:hAnsi="Arial" w:cs="Arial"/>
                  <w:color w:val="FFFFFF"/>
                  <w:spacing w:val="-1"/>
                </w:rPr>
                <w:t>www.dca.ga.gov</w:t>
              </w:r>
            </w:hyperlink>
          </w:p>
          <w:p w14:paraId="30E4C0A5" w14:textId="77777777" w:rsidR="00AD582E" w:rsidRDefault="00AD582E" w:rsidP="00AD582E">
            <w:pPr>
              <w:pStyle w:val="BodyText"/>
              <w:spacing w:line="276" w:lineRule="auto"/>
              <w:ind w:left="143"/>
              <w:rPr>
                <w:rFonts w:ascii="Arial" w:hAnsi="Arial" w:cs="Arial"/>
                <w:color w:val="FFFFFF"/>
                <w:spacing w:val="-1"/>
              </w:rPr>
            </w:pPr>
          </w:p>
          <w:p w14:paraId="30E4C0A6" w14:textId="4EE9132E" w:rsidR="00EB4B00" w:rsidRPr="00363456" w:rsidRDefault="00C41177" w:rsidP="00AD582E">
            <w:pPr>
              <w:pStyle w:val="BodyText"/>
              <w:spacing w:line="276" w:lineRule="auto"/>
              <w:ind w:left="143"/>
              <w:rPr>
                <w:rFonts w:ascii="Arial" w:hAnsi="Arial" w:cs="Arial"/>
                <w:color w:val="FFFFFF" w:themeColor="background1"/>
              </w:rPr>
            </w:pPr>
            <w:r>
              <w:rPr>
                <w:rFonts w:ascii="Arial" w:hAnsi="Arial" w:cs="Arial"/>
                <w:color w:val="FFFFFF" w:themeColor="background1"/>
              </w:rPr>
              <w:t>1/20/2023</w:t>
            </w:r>
          </w:p>
          <w:p w14:paraId="30E4C0A7" w14:textId="77777777" w:rsidR="00EB4B00" w:rsidRPr="0049202C" w:rsidRDefault="00EB4B00">
            <w:pPr>
              <w:rPr>
                <w:rFonts w:ascii="Arial" w:hAnsi="Arial" w:cs="Arial"/>
              </w:rPr>
            </w:pPr>
          </w:p>
          <w:p w14:paraId="30E4C0A8" w14:textId="77777777" w:rsidR="00EB4B00" w:rsidRDefault="00EB4B00">
            <w:pPr>
              <w:rPr>
                <w:rFonts w:ascii="Arial" w:hAnsi="Arial" w:cs="Arial"/>
              </w:rPr>
            </w:pPr>
          </w:p>
        </w:tc>
        <w:tc>
          <w:tcPr>
            <w:tcW w:w="8353" w:type="dxa"/>
          </w:tcPr>
          <w:p w14:paraId="30E4C0A9" w14:textId="77777777" w:rsidR="004E4D0A" w:rsidRPr="004E4D0A" w:rsidRDefault="004E4D0A" w:rsidP="004E4D0A">
            <w:pPr>
              <w:rPr>
                <w:rFonts w:ascii="Arial" w:hAnsi="Arial" w:cs="Arial"/>
                <w:b/>
                <w:sz w:val="34"/>
                <w:szCs w:val="34"/>
              </w:rPr>
            </w:pPr>
          </w:p>
          <w:p w14:paraId="30E4C0AA" w14:textId="77777777" w:rsidR="004E4D0A" w:rsidRDefault="004E4D0A" w:rsidP="004E4D0A">
            <w:pPr>
              <w:rPr>
                <w:rFonts w:ascii="Arial" w:hAnsi="Arial" w:cs="Arial"/>
                <w:b/>
                <w:color w:val="8A7967"/>
                <w:sz w:val="34"/>
                <w:szCs w:val="34"/>
              </w:rPr>
            </w:pPr>
            <w:r w:rsidRPr="004E4D0A">
              <w:rPr>
                <w:rFonts w:ascii="Arial" w:hAnsi="Arial" w:cs="Arial"/>
                <w:b/>
                <w:color w:val="8A7967"/>
                <w:sz w:val="34"/>
                <w:szCs w:val="34"/>
              </w:rPr>
              <w:t xml:space="preserve">Revitalizing Georgia’s </w:t>
            </w:r>
            <w:r w:rsidR="00D1546B">
              <w:rPr>
                <w:rFonts w:ascii="Arial" w:hAnsi="Arial" w:cs="Arial"/>
                <w:b/>
                <w:color w:val="8A7967"/>
                <w:sz w:val="34"/>
                <w:szCs w:val="34"/>
              </w:rPr>
              <w:t xml:space="preserve">Rural </w:t>
            </w:r>
            <w:r w:rsidRPr="004E4D0A">
              <w:rPr>
                <w:rFonts w:ascii="Arial" w:hAnsi="Arial" w:cs="Arial"/>
                <w:b/>
                <w:color w:val="8A7967"/>
                <w:sz w:val="34"/>
                <w:szCs w:val="34"/>
              </w:rPr>
              <w:t>Downtowns</w:t>
            </w:r>
          </w:p>
          <w:p w14:paraId="30E4C0AB" w14:textId="77777777" w:rsidR="004E4D0A" w:rsidRDefault="004E4D0A" w:rsidP="004E4D0A">
            <w:pPr>
              <w:rPr>
                <w:rFonts w:ascii="Arial" w:hAnsi="Arial" w:cs="Arial"/>
                <w:b/>
                <w:color w:val="8A7967"/>
                <w:sz w:val="34"/>
                <w:szCs w:val="34"/>
              </w:rPr>
            </w:pPr>
          </w:p>
          <w:p w14:paraId="30E4C0AC" w14:textId="4545B759" w:rsidR="00D1546B" w:rsidRPr="00DB4C31" w:rsidRDefault="00D1546B" w:rsidP="00D1546B">
            <w:pPr>
              <w:spacing w:after="200"/>
              <w:rPr>
                <w:rFonts w:ascii="Arial" w:hAnsi="Arial" w:cs="Arial"/>
                <w:color w:val="000000"/>
                <w:sz w:val="20"/>
                <w:szCs w:val="20"/>
              </w:rPr>
            </w:pPr>
            <w:r w:rsidRPr="00DB4C31">
              <w:rPr>
                <w:rFonts w:ascii="Arial" w:hAnsi="Arial" w:cs="Arial"/>
                <w:color w:val="000000"/>
                <w:sz w:val="20"/>
                <w:szCs w:val="20"/>
              </w:rPr>
              <w:t>The Rural Zone program targets rural downtown areas that have been adversely impacted by local economic conditions by creating Rural Zones and offering economic development incentives.  It differs from other programs at DCA which provide technical assistance and access to capital because it would establish an incentive program to stimulate investment, job creation, and economic development.  It also adds in retail opportunities, which are currently excluded from job tax credits.  Further, multiple sources can benefit – for instance, a single new coffee shop might provide job tax credit</w:t>
            </w:r>
            <w:r w:rsidR="002059D0">
              <w:rPr>
                <w:rFonts w:ascii="Arial" w:hAnsi="Arial" w:cs="Arial"/>
                <w:color w:val="000000"/>
                <w:sz w:val="20"/>
                <w:szCs w:val="20"/>
              </w:rPr>
              <w:t xml:space="preserve">s for the local business owner and </w:t>
            </w:r>
            <w:r w:rsidRPr="00DB4C31">
              <w:rPr>
                <w:rFonts w:ascii="Arial" w:hAnsi="Arial" w:cs="Arial"/>
                <w:color w:val="000000"/>
                <w:sz w:val="20"/>
                <w:szCs w:val="20"/>
              </w:rPr>
              <w:t xml:space="preserve">an investment </w:t>
            </w:r>
            <w:r w:rsidR="002059D0">
              <w:rPr>
                <w:rFonts w:ascii="Arial" w:hAnsi="Arial" w:cs="Arial"/>
                <w:color w:val="000000"/>
                <w:sz w:val="20"/>
                <w:szCs w:val="20"/>
              </w:rPr>
              <w:t xml:space="preserve">and rehabilitation </w:t>
            </w:r>
            <w:r w:rsidRPr="00DB4C31">
              <w:rPr>
                <w:rFonts w:ascii="Arial" w:hAnsi="Arial" w:cs="Arial"/>
                <w:color w:val="000000"/>
                <w:sz w:val="20"/>
                <w:szCs w:val="20"/>
              </w:rPr>
              <w:t xml:space="preserve">credit to </w:t>
            </w:r>
            <w:r w:rsidR="0038510A" w:rsidRPr="00DB4C31">
              <w:rPr>
                <w:rFonts w:ascii="Arial" w:hAnsi="Arial" w:cs="Arial"/>
                <w:color w:val="000000"/>
                <w:sz w:val="20"/>
                <w:szCs w:val="20"/>
              </w:rPr>
              <w:t>a</w:t>
            </w:r>
            <w:r w:rsidRPr="00DB4C31">
              <w:rPr>
                <w:rFonts w:ascii="Arial" w:hAnsi="Arial" w:cs="Arial"/>
                <w:color w:val="000000"/>
                <w:sz w:val="20"/>
                <w:szCs w:val="20"/>
              </w:rPr>
              <w:t xml:space="preserve"> </w:t>
            </w:r>
            <w:r w:rsidR="007A73DF">
              <w:rPr>
                <w:rFonts w:ascii="Arial" w:hAnsi="Arial" w:cs="Arial"/>
                <w:color w:val="000000"/>
                <w:sz w:val="20"/>
                <w:szCs w:val="20"/>
              </w:rPr>
              <w:t>downtown</w:t>
            </w:r>
            <w:r w:rsidRPr="00DB4C31">
              <w:rPr>
                <w:rFonts w:ascii="Arial" w:hAnsi="Arial" w:cs="Arial"/>
                <w:color w:val="000000"/>
                <w:sz w:val="20"/>
                <w:szCs w:val="20"/>
              </w:rPr>
              <w:t xml:space="preserve"> investor.</w:t>
            </w:r>
          </w:p>
          <w:p w14:paraId="30E4C0AD" w14:textId="486C810B" w:rsidR="00D1546B" w:rsidRPr="00DB4C31" w:rsidRDefault="00D1546B" w:rsidP="00D1546B">
            <w:pPr>
              <w:spacing w:after="200"/>
              <w:rPr>
                <w:rFonts w:ascii="Arial" w:hAnsi="Arial" w:cs="Arial"/>
                <w:color w:val="000000"/>
                <w:sz w:val="20"/>
                <w:szCs w:val="20"/>
              </w:rPr>
            </w:pPr>
            <w:r w:rsidRPr="00DB4C31">
              <w:rPr>
                <w:rFonts w:ascii="Arial" w:hAnsi="Arial" w:cs="Arial"/>
                <w:color w:val="000000"/>
                <w:sz w:val="20"/>
                <w:szCs w:val="20"/>
              </w:rPr>
              <w:t>The </w:t>
            </w:r>
            <w:r w:rsidRPr="00DB4C31">
              <w:rPr>
                <w:rFonts w:ascii="Arial" w:hAnsi="Arial" w:cs="Arial"/>
                <w:b/>
                <w:bCs/>
                <w:color w:val="000000"/>
                <w:sz w:val="20"/>
                <w:szCs w:val="20"/>
              </w:rPr>
              <w:t>Job Tax Credit</w:t>
            </w:r>
            <w:r w:rsidRPr="00DB4C31">
              <w:rPr>
                <w:rFonts w:ascii="Arial" w:hAnsi="Arial" w:cs="Arial"/>
                <w:color w:val="000000"/>
                <w:sz w:val="20"/>
                <w:szCs w:val="20"/>
              </w:rPr>
              <w:t> (JTC) will be $2,000 per new full-time equivalent job per year, up to 5 years and not to exceed $200,000 total or $40,000 per year.  New full-time equivalent job means an aggregate of employee worked hours totaling 40 hours per week between two or more employees.  </w:t>
            </w:r>
            <w:r w:rsidR="004C04E5">
              <w:rPr>
                <w:rFonts w:ascii="Arial" w:hAnsi="Arial" w:cs="Arial"/>
                <w:color w:val="000000"/>
                <w:sz w:val="20"/>
                <w:szCs w:val="20"/>
              </w:rPr>
              <w:t xml:space="preserve">At least two net, new full-time equivalent jobs must be created to qualify.  </w:t>
            </w:r>
            <w:r w:rsidRPr="00DB4C31">
              <w:rPr>
                <w:rFonts w:ascii="Arial" w:hAnsi="Arial" w:cs="Arial"/>
                <w:color w:val="000000"/>
                <w:sz w:val="20"/>
                <w:szCs w:val="20"/>
              </w:rPr>
              <w:t xml:space="preserve">This credit is for the small business owner who opens a storefront </w:t>
            </w:r>
            <w:r w:rsidR="00F5332B">
              <w:rPr>
                <w:rFonts w:ascii="Arial" w:hAnsi="Arial" w:cs="Arial"/>
                <w:color w:val="000000"/>
                <w:sz w:val="20"/>
                <w:szCs w:val="20"/>
              </w:rPr>
              <w:t xml:space="preserve">within a designated Rural Zone </w:t>
            </w:r>
            <w:r w:rsidRPr="00DB4C31">
              <w:rPr>
                <w:rFonts w:ascii="Arial" w:hAnsi="Arial" w:cs="Arial"/>
                <w:color w:val="000000"/>
                <w:sz w:val="20"/>
                <w:szCs w:val="20"/>
              </w:rPr>
              <w:t>and creates jobs.</w:t>
            </w:r>
          </w:p>
          <w:p w14:paraId="30E4C0AE" w14:textId="3F3E12A0" w:rsidR="00D1546B" w:rsidRPr="004C04E5" w:rsidRDefault="00D1546B" w:rsidP="00D1546B">
            <w:pPr>
              <w:spacing w:after="200"/>
              <w:rPr>
                <w:rFonts w:ascii="Arial" w:hAnsi="Arial" w:cs="Arial"/>
                <w:color w:val="000000"/>
                <w:sz w:val="20"/>
                <w:szCs w:val="20"/>
              </w:rPr>
            </w:pPr>
            <w:r w:rsidRPr="00DB4C31">
              <w:rPr>
                <w:rFonts w:ascii="Arial" w:hAnsi="Arial" w:cs="Arial"/>
                <w:color w:val="000000"/>
                <w:sz w:val="20"/>
                <w:szCs w:val="20"/>
              </w:rPr>
              <w:t>The </w:t>
            </w:r>
            <w:r w:rsidRPr="00DB4C31">
              <w:rPr>
                <w:rFonts w:ascii="Arial" w:hAnsi="Arial" w:cs="Arial"/>
                <w:b/>
                <w:bCs/>
                <w:color w:val="000000"/>
                <w:sz w:val="20"/>
                <w:szCs w:val="20"/>
              </w:rPr>
              <w:t>Investment Credit</w:t>
            </w:r>
            <w:r w:rsidRPr="00DB4C31">
              <w:rPr>
                <w:rFonts w:ascii="Arial" w:hAnsi="Arial" w:cs="Arial"/>
                <w:color w:val="000000"/>
                <w:sz w:val="20"/>
                <w:szCs w:val="20"/>
              </w:rPr>
              <w:t xml:space="preserve"> is </w:t>
            </w:r>
            <w:r w:rsidRPr="004C04E5">
              <w:rPr>
                <w:rFonts w:ascii="Arial" w:hAnsi="Arial" w:cs="Arial"/>
                <w:color w:val="000000"/>
                <w:sz w:val="20"/>
                <w:szCs w:val="20"/>
              </w:rPr>
              <w:t>equivalent to 25% of the purchase price, not to exceed $125,000 total or $25,000 per year.  </w:t>
            </w:r>
            <w:r w:rsidR="004C04E5" w:rsidRPr="004C04E5">
              <w:rPr>
                <w:rFonts w:ascii="Arial" w:hAnsi="Arial" w:cs="Arial"/>
                <w:sz w:val="20"/>
                <w:szCs w:val="20"/>
              </w:rPr>
              <w:t>At least two net, new full-time equivalent jobs must be created and ma</w:t>
            </w:r>
            <w:r w:rsidR="004C04E5">
              <w:rPr>
                <w:rFonts w:ascii="Arial" w:hAnsi="Arial" w:cs="Arial"/>
                <w:sz w:val="20"/>
                <w:szCs w:val="20"/>
              </w:rPr>
              <w:t>intained to qualify for the investment credit.</w:t>
            </w:r>
            <w:r w:rsidR="004C04E5" w:rsidRPr="004C04E5">
              <w:rPr>
                <w:rFonts w:ascii="Arial" w:hAnsi="Arial" w:cs="Arial"/>
                <w:color w:val="000000"/>
                <w:sz w:val="20"/>
                <w:szCs w:val="20"/>
              </w:rPr>
              <w:t xml:space="preserve"> </w:t>
            </w:r>
            <w:r w:rsidRPr="004C04E5">
              <w:rPr>
                <w:rFonts w:ascii="Arial" w:hAnsi="Arial" w:cs="Arial"/>
                <w:color w:val="000000"/>
                <w:sz w:val="20"/>
                <w:szCs w:val="20"/>
              </w:rPr>
              <w:t xml:space="preserve">This credit is for </w:t>
            </w:r>
            <w:r w:rsidR="00F5332B">
              <w:rPr>
                <w:rFonts w:ascii="Arial" w:hAnsi="Arial" w:cs="Arial"/>
                <w:color w:val="000000"/>
                <w:sz w:val="20"/>
                <w:szCs w:val="20"/>
              </w:rPr>
              <w:t>investors</w:t>
            </w:r>
            <w:r w:rsidRPr="004C04E5">
              <w:rPr>
                <w:rFonts w:ascii="Arial" w:hAnsi="Arial" w:cs="Arial"/>
                <w:color w:val="000000"/>
                <w:sz w:val="20"/>
                <w:szCs w:val="20"/>
              </w:rPr>
              <w:t xml:space="preserve"> who purchase a building </w:t>
            </w:r>
            <w:r w:rsidR="00F5332B">
              <w:rPr>
                <w:rFonts w:ascii="Arial" w:hAnsi="Arial" w:cs="Arial"/>
                <w:color w:val="000000"/>
                <w:sz w:val="20"/>
                <w:szCs w:val="20"/>
              </w:rPr>
              <w:t xml:space="preserve">within the designated Rural Zone.  </w:t>
            </w:r>
          </w:p>
          <w:p w14:paraId="30E4C0AF" w14:textId="2D5605F0" w:rsidR="00D1546B" w:rsidRPr="00DB4C31" w:rsidRDefault="00D1546B" w:rsidP="00D1546B">
            <w:pPr>
              <w:spacing w:after="200"/>
              <w:rPr>
                <w:rFonts w:ascii="Arial" w:hAnsi="Arial" w:cs="Arial"/>
                <w:color w:val="000000"/>
                <w:sz w:val="20"/>
                <w:szCs w:val="20"/>
              </w:rPr>
            </w:pPr>
            <w:r w:rsidRPr="00DB4C31">
              <w:rPr>
                <w:rFonts w:ascii="Arial" w:hAnsi="Arial" w:cs="Arial"/>
                <w:color w:val="000000"/>
                <w:sz w:val="20"/>
                <w:szCs w:val="20"/>
              </w:rPr>
              <w:t>The </w:t>
            </w:r>
            <w:r w:rsidRPr="00DB4C31">
              <w:rPr>
                <w:rFonts w:ascii="Arial" w:hAnsi="Arial" w:cs="Arial"/>
                <w:b/>
                <w:bCs/>
                <w:color w:val="000000"/>
                <w:sz w:val="20"/>
                <w:szCs w:val="20"/>
              </w:rPr>
              <w:t>Rehabilitation Credit</w:t>
            </w:r>
            <w:r w:rsidRPr="00DB4C31">
              <w:rPr>
                <w:rFonts w:ascii="Arial" w:hAnsi="Arial" w:cs="Arial"/>
                <w:color w:val="000000"/>
                <w:sz w:val="20"/>
                <w:szCs w:val="20"/>
              </w:rPr>
              <w:t> is equivalent to 30% of the qualified rehabilitation, no</w:t>
            </w:r>
            <w:r w:rsidR="003C299A">
              <w:rPr>
                <w:rFonts w:ascii="Arial" w:hAnsi="Arial" w:cs="Arial"/>
                <w:color w:val="000000"/>
                <w:sz w:val="20"/>
                <w:szCs w:val="20"/>
              </w:rPr>
              <w:t>t to exceed $150,000 total or $5</w:t>
            </w:r>
            <w:r w:rsidRPr="00DB4C31">
              <w:rPr>
                <w:rFonts w:ascii="Arial" w:hAnsi="Arial" w:cs="Arial"/>
                <w:color w:val="000000"/>
                <w:sz w:val="20"/>
                <w:szCs w:val="20"/>
              </w:rPr>
              <w:t>0,000 per year.  </w:t>
            </w:r>
            <w:r w:rsidR="004C04E5" w:rsidRPr="004C04E5">
              <w:rPr>
                <w:rFonts w:ascii="Arial" w:hAnsi="Arial" w:cs="Arial"/>
                <w:sz w:val="20"/>
                <w:szCs w:val="20"/>
              </w:rPr>
              <w:t>At least two net, new full-time equivalent jobs must be created and ma</w:t>
            </w:r>
            <w:r w:rsidR="004C04E5">
              <w:rPr>
                <w:rFonts w:ascii="Arial" w:hAnsi="Arial" w:cs="Arial"/>
                <w:sz w:val="20"/>
                <w:szCs w:val="20"/>
              </w:rPr>
              <w:t xml:space="preserve">intained to qualify for the rehabilitation credit.  </w:t>
            </w:r>
            <w:r w:rsidRPr="00DB4C31">
              <w:rPr>
                <w:rFonts w:ascii="Arial" w:hAnsi="Arial" w:cs="Arial"/>
                <w:color w:val="000000"/>
                <w:sz w:val="20"/>
                <w:szCs w:val="20"/>
              </w:rPr>
              <w:t xml:space="preserve">This credit is to offset development costs associated with the rehabilitation of a </w:t>
            </w:r>
            <w:r w:rsidR="00F5332B">
              <w:rPr>
                <w:rFonts w:ascii="Arial" w:hAnsi="Arial" w:cs="Arial"/>
                <w:color w:val="000000"/>
                <w:sz w:val="20"/>
                <w:szCs w:val="20"/>
              </w:rPr>
              <w:t>property located within a designated Rural Zone</w:t>
            </w:r>
            <w:r w:rsidRPr="00DB4C31">
              <w:rPr>
                <w:rFonts w:ascii="Arial" w:hAnsi="Arial" w:cs="Arial"/>
                <w:color w:val="000000"/>
                <w:sz w:val="20"/>
                <w:szCs w:val="20"/>
              </w:rPr>
              <w:t>.</w:t>
            </w:r>
          </w:p>
          <w:p w14:paraId="30E4C0B0" w14:textId="76817576" w:rsidR="00D1546B" w:rsidRPr="00DB4C31" w:rsidRDefault="00D1546B" w:rsidP="00D1546B">
            <w:pPr>
              <w:spacing w:after="200"/>
              <w:rPr>
                <w:rFonts w:ascii="Arial" w:hAnsi="Arial" w:cs="Arial"/>
                <w:color w:val="000000"/>
                <w:sz w:val="20"/>
                <w:szCs w:val="20"/>
              </w:rPr>
            </w:pPr>
            <w:r w:rsidRPr="00DB4C31">
              <w:rPr>
                <w:rFonts w:ascii="Arial" w:hAnsi="Arial" w:cs="Arial"/>
                <w:color w:val="000000"/>
                <w:sz w:val="20"/>
                <w:szCs w:val="20"/>
              </w:rPr>
              <w:t>Similar to other incentive programs (i.e., Opportunity Zones and Tourism Development Act) this program will be the joint responsibility of the Georgia Department of Community Affairs and the Georgia Department of Economic Development.  Both Commissioners will jointly review R</w:t>
            </w:r>
            <w:r w:rsidR="00060EBD">
              <w:rPr>
                <w:rFonts w:ascii="Arial" w:hAnsi="Arial" w:cs="Arial"/>
                <w:color w:val="000000"/>
                <w:sz w:val="20"/>
                <w:szCs w:val="20"/>
              </w:rPr>
              <w:t>ural Zone applications</w:t>
            </w:r>
            <w:r w:rsidRPr="00DB4C31">
              <w:rPr>
                <w:rFonts w:ascii="Arial" w:hAnsi="Arial" w:cs="Arial"/>
                <w:color w:val="000000"/>
                <w:sz w:val="20"/>
                <w:szCs w:val="20"/>
              </w:rPr>
              <w:t xml:space="preserve">, and DCA will administer the program for approved areas.   </w:t>
            </w:r>
          </w:p>
          <w:p w14:paraId="30E4C0B1" w14:textId="26409063" w:rsidR="00DB4C31" w:rsidRPr="00065282" w:rsidRDefault="00365EFF" w:rsidP="00DB4C31">
            <w:pPr>
              <w:spacing w:line="259" w:lineRule="auto"/>
              <w:rPr>
                <w:rFonts w:ascii="Arial" w:hAnsi="Arial" w:cs="Arial"/>
                <w:b/>
                <w:bCs/>
                <w:sz w:val="20"/>
                <w:szCs w:val="20"/>
              </w:rPr>
            </w:pPr>
            <w:r w:rsidRPr="00065282">
              <w:rPr>
                <w:rFonts w:ascii="Arial" w:hAnsi="Arial" w:cs="Arial"/>
                <w:b/>
                <w:color w:val="000000"/>
                <w:sz w:val="20"/>
                <w:szCs w:val="20"/>
              </w:rPr>
              <w:t>Eligibility</w:t>
            </w:r>
            <w:r w:rsidR="00DB4C31" w:rsidRPr="00065282">
              <w:rPr>
                <w:rFonts w:ascii="Arial" w:hAnsi="Arial" w:cs="Arial"/>
                <w:b/>
                <w:color w:val="000000"/>
                <w:sz w:val="20"/>
                <w:szCs w:val="20"/>
              </w:rPr>
              <w:t xml:space="preserve"> requirements</w:t>
            </w:r>
            <w:r w:rsidR="00363456">
              <w:rPr>
                <w:rFonts w:ascii="Arial" w:hAnsi="Arial" w:cs="Arial"/>
                <w:b/>
                <w:color w:val="000000"/>
                <w:sz w:val="20"/>
                <w:szCs w:val="20"/>
              </w:rPr>
              <w:t xml:space="preserve"> for communities applying for designation</w:t>
            </w:r>
            <w:r w:rsidR="00DB4C31" w:rsidRPr="00065282">
              <w:rPr>
                <w:rFonts w:ascii="Arial" w:hAnsi="Arial" w:cs="Arial"/>
                <w:b/>
                <w:color w:val="000000"/>
                <w:sz w:val="20"/>
                <w:szCs w:val="20"/>
              </w:rPr>
              <w:t>:</w:t>
            </w:r>
            <w:r w:rsidR="00DB4C31" w:rsidRPr="00065282">
              <w:rPr>
                <w:rFonts w:ascii="Arial" w:hAnsi="Arial" w:cs="Arial"/>
                <w:b/>
                <w:bCs/>
                <w:sz w:val="20"/>
                <w:szCs w:val="20"/>
              </w:rPr>
              <w:t xml:space="preserve"> </w:t>
            </w:r>
          </w:p>
          <w:p w14:paraId="30E4C0B2" w14:textId="77777777" w:rsidR="00DB4C31" w:rsidRPr="00DB4C31" w:rsidRDefault="00DB4C31" w:rsidP="00DB4C31">
            <w:pPr>
              <w:tabs>
                <w:tab w:val="left" w:pos="1365"/>
              </w:tabs>
              <w:spacing w:line="259" w:lineRule="auto"/>
              <w:rPr>
                <w:rFonts w:ascii="Arial" w:hAnsi="Arial" w:cs="Arial"/>
                <w:bCs/>
                <w:sz w:val="20"/>
                <w:szCs w:val="20"/>
              </w:rPr>
            </w:pPr>
            <w:r w:rsidRPr="00DB4C31">
              <w:rPr>
                <w:rFonts w:ascii="Arial" w:hAnsi="Arial" w:cs="Arial"/>
                <w:bCs/>
                <w:sz w:val="20"/>
                <w:szCs w:val="20"/>
              </w:rPr>
              <w:tab/>
            </w:r>
          </w:p>
          <w:p w14:paraId="30E4C0B3" w14:textId="77777777" w:rsidR="00DB4C31" w:rsidRPr="00DB4C31" w:rsidRDefault="00DB4C31" w:rsidP="00DB4C31">
            <w:pPr>
              <w:pStyle w:val="ListParagraph"/>
              <w:numPr>
                <w:ilvl w:val="0"/>
                <w:numId w:val="8"/>
              </w:numPr>
              <w:spacing w:line="259" w:lineRule="auto"/>
              <w:rPr>
                <w:rFonts w:ascii="Arial" w:hAnsi="Arial" w:cs="Arial"/>
              </w:rPr>
            </w:pPr>
            <w:r w:rsidRPr="00DB4C31">
              <w:rPr>
                <w:rFonts w:ascii="Arial" w:eastAsiaTheme="minorEastAsia" w:hAnsi="Arial" w:cs="Arial"/>
                <w:bCs/>
              </w:rPr>
              <w:t>Cities and counties with a population of less than 15,000</w:t>
            </w:r>
          </w:p>
          <w:p w14:paraId="30E4C0B4" w14:textId="77777777" w:rsidR="00DB4C31" w:rsidRPr="00DB4C31" w:rsidRDefault="00DB4C31" w:rsidP="00DB4C31">
            <w:pPr>
              <w:pStyle w:val="ListParagraph"/>
              <w:numPr>
                <w:ilvl w:val="0"/>
                <w:numId w:val="8"/>
              </w:numPr>
              <w:spacing w:line="259" w:lineRule="auto"/>
              <w:rPr>
                <w:rFonts w:ascii="Arial" w:hAnsi="Arial" w:cs="Arial"/>
              </w:rPr>
            </w:pPr>
            <w:r w:rsidRPr="00DB4C31">
              <w:rPr>
                <w:rFonts w:ascii="Arial" w:eastAsiaTheme="minorEastAsia" w:hAnsi="Arial" w:cs="Arial"/>
                <w:bCs/>
              </w:rPr>
              <w:t>Must have a concentration of historic commercial structures at least 50 years old within the zone</w:t>
            </w:r>
          </w:p>
          <w:p w14:paraId="30E4C0B5" w14:textId="77777777" w:rsidR="00DB4C31" w:rsidRPr="00DB4C31" w:rsidRDefault="00DB4C31" w:rsidP="00DB4C31">
            <w:pPr>
              <w:pStyle w:val="ListParagraph"/>
              <w:numPr>
                <w:ilvl w:val="0"/>
                <w:numId w:val="8"/>
              </w:numPr>
              <w:spacing w:line="259" w:lineRule="auto"/>
              <w:rPr>
                <w:rFonts w:ascii="Arial" w:hAnsi="Arial" w:cs="Arial"/>
              </w:rPr>
            </w:pPr>
            <w:r w:rsidRPr="00DB4C31">
              <w:rPr>
                <w:rFonts w:ascii="Arial" w:eastAsiaTheme="minorEastAsia" w:hAnsi="Arial" w:cs="Arial"/>
                <w:bCs/>
              </w:rPr>
              <w:t>Must prove economic distress based on poverty rate, vacancy of the downtown area, or blight.</w:t>
            </w:r>
          </w:p>
          <w:p w14:paraId="30E4C0B6" w14:textId="77777777" w:rsidR="00DB4C31" w:rsidRPr="00DB4C31" w:rsidRDefault="00DB4C31" w:rsidP="00DB4C31">
            <w:pPr>
              <w:pStyle w:val="ListParagraph"/>
              <w:numPr>
                <w:ilvl w:val="0"/>
                <w:numId w:val="8"/>
              </w:numPr>
              <w:spacing w:line="259" w:lineRule="auto"/>
              <w:rPr>
                <w:rFonts w:ascii="Arial" w:hAnsi="Arial" w:cs="Arial"/>
              </w:rPr>
            </w:pPr>
            <w:r w:rsidRPr="00DB4C31">
              <w:rPr>
                <w:rFonts w:ascii="Arial" w:eastAsiaTheme="minorEastAsia" w:hAnsi="Arial" w:cs="Arial"/>
                <w:bCs/>
              </w:rPr>
              <w:t>Must be in compliance with the state requirements regarding comprehensive planning and reporting, Service Delivery Strategy, Government Management Indicators (GOMI), and the Report of Local Government Finances.</w:t>
            </w:r>
          </w:p>
          <w:p w14:paraId="30E4C0B7" w14:textId="77777777" w:rsidR="00DB4C31" w:rsidRPr="00DB4C31" w:rsidRDefault="00DB4C31" w:rsidP="00DB4C31">
            <w:pPr>
              <w:pStyle w:val="ListParagraph"/>
              <w:numPr>
                <w:ilvl w:val="0"/>
                <w:numId w:val="8"/>
              </w:numPr>
              <w:spacing w:line="259" w:lineRule="auto"/>
              <w:rPr>
                <w:rFonts w:ascii="Arial" w:hAnsi="Arial" w:cs="Arial"/>
              </w:rPr>
            </w:pPr>
            <w:r w:rsidRPr="00DB4C31">
              <w:rPr>
                <w:rFonts w:ascii="Arial" w:eastAsiaTheme="minorEastAsia" w:hAnsi="Arial" w:cs="Arial"/>
                <w:bCs/>
              </w:rPr>
              <w:t>Must submit a feasibility study or market analysis identifying business activities that can be supported in the zone</w:t>
            </w:r>
          </w:p>
          <w:p w14:paraId="30E4C0B8" w14:textId="77777777" w:rsidR="00DB4C31" w:rsidRPr="00DB4C31" w:rsidRDefault="00DB4C31" w:rsidP="00DB4C31">
            <w:pPr>
              <w:pStyle w:val="ListParagraph"/>
              <w:numPr>
                <w:ilvl w:val="0"/>
                <w:numId w:val="8"/>
              </w:numPr>
              <w:spacing w:line="259" w:lineRule="auto"/>
              <w:rPr>
                <w:rFonts w:ascii="Arial" w:hAnsi="Arial" w:cs="Arial"/>
              </w:rPr>
            </w:pPr>
            <w:r w:rsidRPr="00DB4C31">
              <w:rPr>
                <w:rFonts w:ascii="Arial" w:eastAsiaTheme="minorEastAsia" w:hAnsi="Arial" w:cs="Arial"/>
                <w:bCs/>
              </w:rPr>
              <w:t>Must submit a master plan or s</w:t>
            </w:r>
            <w:r w:rsidR="002059D0">
              <w:rPr>
                <w:rFonts w:ascii="Arial" w:eastAsiaTheme="minorEastAsia" w:hAnsi="Arial" w:cs="Arial"/>
                <w:bCs/>
              </w:rPr>
              <w:t>trategic plan designed to guide</w:t>
            </w:r>
            <w:r w:rsidRPr="00DB4C31">
              <w:rPr>
                <w:rFonts w:ascii="Arial" w:eastAsiaTheme="minorEastAsia" w:hAnsi="Arial" w:cs="Arial"/>
                <w:bCs/>
              </w:rPr>
              <w:t xml:space="preserve"> private and public investment</w:t>
            </w:r>
          </w:p>
          <w:p w14:paraId="30E4C0B9" w14:textId="77777777" w:rsidR="007E26FE" w:rsidRPr="00D1546B" w:rsidRDefault="00D1546B" w:rsidP="00D1546B">
            <w:pPr>
              <w:spacing w:after="160" w:line="214" w:lineRule="atLeast"/>
              <w:rPr>
                <w:rFonts w:ascii="Arial" w:hAnsi="Arial" w:cs="Arial"/>
              </w:rPr>
            </w:pPr>
            <w:r w:rsidRPr="00D1546B">
              <w:rPr>
                <w:rFonts w:ascii="Calibri" w:hAnsi="Calibri" w:cs="Arial"/>
                <w:color w:val="000000"/>
              </w:rPr>
              <w:br/>
            </w:r>
          </w:p>
          <w:p w14:paraId="30E4C0BA" w14:textId="77777777" w:rsidR="004E4D0A" w:rsidRPr="00AE517D" w:rsidRDefault="00365EFF" w:rsidP="007E26FE">
            <w:pPr>
              <w:rPr>
                <w:rFonts w:ascii="Arial" w:hAnsi="Arial" w:cs="Arial"/>
                <w:b/>
                <w:sz w:val="34"/>
                <w:szCs w:val="34"/>
              </w:rPr>
            </w:pPr>
            <w:r>
              <w:rPr>
                <w:rFonts w:ascii="Arial" w:hAnsi="Arial" w:cs="Arial"/>
                <w:b/>
                <w:noProof/>
                <w:sz w:val="34"/>
                <w:szCs w:val="34"/>
              </w:rPr>
              <w:drawing>
                <wp:anchor distT="0" distB="0" distL="114300" distR="114300" simplePos="0" relativeHeight="251659264" behindDoc="0" locked="0" layoutInCell="1" allowOverlap="1" wp14:anchorId="30E4C0BF" wp14:editId="30E4C0C0">
                  <wp:simplePos x="0" y="0"/>
                  <wp:positionH relativeFrom="column">
                    <wp:posOffset>2608580</wp:posOffset>
                  </wp:positionH>
                  <wp:positionV relativeFrom="page">
                    <wp:posOffset>7603490</wp:posOffset>
                  </wp:positionV>
                  <wp:extent cx="2352675" cy="600710"/>
                  <wp:effectExtent l="0" t="0" r="952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A_logo_Color20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2675" cy="600710"/>
                          </a:xfrm>
                          <a:prstGeom prst="rect">
                            <a:avLst/>
                          </a:prstGeom>
                        </pic:spPr>
                      </pic:pic>
                    </a:graphicData>
                  </a:graphic>
                </wp:anchor>
              </w:drawing>
            </w:r>
          </w:p>
        </w:tc>
      </w:tr>
    </w:tbl>
    <w:p w14:paraId="30E4C0BC" w14:textId="77777777" w:rsidR="001278C5" w:rsidRDefault="001278C5">
      <w:pPr>
        <w:rPr>
          <w:rFonts w:ascii="Arial" w:hAnsi="Arial" w:cs="Arial"/>
        </w:rPr>
      </w:pPr>
    </w:p>
    <w:sectPr w:rsidR="001278C5" w:rsidSect="00EB4B00">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1DA3"/>
    <w:multiLevelType w:val="hybridMultilevel"/>
    <w:tmpl w:val="3E96784A"/>
    <w:lvl w:ilvl="0" w:tplc="41DE5B2A">
      <w:start w:val="1"/>
      <w:numFmt w:val="bullet"/>
      <w:lvlText w:val=""/>
      <w:lvlJc w:val="left"/>
      <w:pPr>
        <w:ind w:left="292" w:hanging="180"/>
      </w:pPr>
      <w:rPr>
        <w:rFonts w:ascii="Symbol" w:eastAsia="Symbol" w:hAnsi="Symbol" w:hint="default"/>
        <w:color w:val="FFFFFD"/>
        <w:sz w:val="22"/>
        <w:szCs w:val="22"/>
      </w:rPr>
    </w:lvl>
    <w:lvl w:ilvl="1" w:tplc="BF6290EC">
      <w:start w:val="1"/>
      <w:numFmt w:val="bullet"/>
      <w:lvlText w:val="•"/>
      <w:lvlJc w:val="left"/>
      <w:pPr>
        <w:ind w:left="542" w:hanging="180"/>
      </w:pPr>
      <w:rPr>
        <w:rFonts w:hint="default"/>
      </w:rPr>
    </w:lvl>
    <w:lvl w:ilvl="2" w:tplc="24D8E5EA">
      <w:start w:val="1"/>
      <w:numFmt w:val="bullet"/>
      <w:lvlText w:val="•"/>
      <w:lvlJc w:val="left"/>
      <w:pPr>
        <w:ind w:left="792" w:hanging="180"/>
      </w:pPr>
      <w:rPr>
        <w:rFonts w:hint="default"/>
      </w:rPr>
    </w:lvl>
    <w:lvl w:ilvl="3" w:tplc="F2E8712A">
      <w:start w:val="1"/>
      <w:numFmt w:val="bullet"/>
      <w:lvlText w:val="•"/>
      <w:lvlJc w:val="left"/>
      <w:pPr>
        <w:ind w:left="1041" w:hanging="180"/>
      </w:pPr>
      <w:rPr>
        <w:rFonts w:hint="default"/>
      </w:rPr>
    </w:lvl>
    <w:lvl w:ilvl="4" w:tplc="F7F4D274">
      <w:start w:val="1"/>
      <w:numFmt w:val="bullet"/>
      <w:lvlText w:val="•"/>
      <w:lvlJc w:val="left"/>
      <w:pPr>
        <w:ind w:left="1291" w:hanging="180"/>
      </w:pPr>
      <w:rPr>
        <w:rFonts w:hint="default"/>
      </w:rPr>
    </w:lvl>
    <w:lvl w:ilvl="5" w:tplc="2E889B4C">
      <w:start w:val="1"/>
      <w:numFmt w:val="bullet"/>
      <w:lvlText w:val="•"/>
      <w:lvlJc w:val="left"/>
      <w:pPr>
        <w:ind w:left="1541" w:hanging="180"/>
      </w:pPr>
      <w:rPr>
        <w:rFonts w:hint="default"/>
      </w:rPr>
    </w:lvl>
    <w:lvl w:ilvl="6" w:tplc="36DCDEC6">
      <w:start w:val="1"/>
      <w:numFmt w:val="bullet"/>
      <w:lvlText w:val="•"/>
      <w:lvlJc w:val="left"/>
      <w:pPr>
        <w:ind w:left="1791" w:hanging="180"/>
      </w:pPr>
      <w:rPr>
        <w:rFonts w:hint="default"/>
      </w:rPr>
    </w:lvl>
    <w:lvl w:ilvl="7" w:tplc="EC82FA62">
      <w:start w:val="1"/>
      <w:numFmt w:val="bullet"/>
      <w:lvlText w:val="•"/>
      <w:lvlJc w:val="left"/>
      <w:pPr>
        <w:ind w:left="2040" w:hanging="180"/>
      </w:pPr>
      <w:rPr>
        <w:rFonts w:hint="default"/>
      </w:rPr>
    </w:lvl>
    <w:lvl w:ilvl="8" w:tplc="243207B8">
      <w:start w:val="1"/>
      <w:numFmt w:val="bullet"/>
      <w:lvlText w:val="•"/>
      <w:lvlJc w:val="left"/>
      <w:pPr>
        <w:ind w:left="2290" w:hanging="180"/>
      </w:pPr>
      <w:rPr>
        <w:rFonts w:hint="default"/>
      </w:rPr>
    </w:lvl>
  </w:abstractNum>
  <w:abstractNum w:abstractNumId="1" w15:restartNumberingAfterBreak="0">
    <w:nsid w:val="0A3F3214"/>
    <w:multiLevelType w:val="hybridMultilevel"/>
    <w:tmpl w:val="23CEE69E"/>
    <w:lvl w:ilvl="0" w:tplc="04090001">
      <w:start w:val="1"/>
      <w:numFmt w:val="bullet"/>
      <w:lvlText w:val=""/>
      <w:lvlJc w:val="left"/>
      <w:pPr>
        <w:ind w:left="990" w:hanging="6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12FA5"/>
    <w:multiLevelType w:val="hybridMultilevel"/>
    <w:tmpl w:val="3E1ADB4C"/>
    <w:lvl w:ilvl="0" w:tplc="072680D8">
      <w:numFmt w:val="bullet"/>
      <w:lvlText w:val="·"/>
      <w:lvlJc w:val="left"/>
      <w:pPr>
        <w:ind w:left="990" w:hanging="63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C51DC"/>
    <w:multiLevelType w:val="hybridMultilevel"/>
    <w:tmpl w:val="33D28E58"/>
    <w:lvl w:ilvl="0" w:tplc="3F6A41D2">
      <w:start w:val="1"/>
      <w:numFmt w:val="bullet"/>
      <w:lvlText w:val=""/>
      <w:lvlJc w:val="left"/>
      <w:pPr>
        <w:ind w:left="292" w:hanging="180"/>
      </w:pPr>
      <w:rPr>
        <w:rFonts w:ascii="Symbol" w:eastAsia="Symbol" w:hAnsi="Symbol" w:hint="default"/>
        <w:color w:val="FFFFFD"/>
        <w:sz w:val="16"/>
        <w:szCs w:val="16"/>
      </w:rPr>
    </w:lvl>
    <w:lvl w:ilvl="1" w:tplc="77CAF73C">
      <w:start w:val="1"/>
      <w:numFmt w:val="bullet"/>
      <w:lvlText w:val="•"/>
      <w:lvlJc w:val="left"/>
      <w:pPr>
        <w:ind w:left="542" w:hanging="180"/>
      </w:pPr>
      <w:rPr>
        <w:rFonts w:hint="default"/>
      </w:rPr>
    </w:lvl>
    <w:lvl w:ilvl="2" w:tplc="714CFD6A">
      <w:start w:val="1"/>
      <w:numFmt w:val="bullet"/>
      <w:lvlText w:val="•"/>
      <w:lvlJc w:val="left"/>
      <w:pPr>
        <w:ind w:left="792" w:hanging="180"/>
      </w:pPr>
      <w:rPr>
        <w:rFonts w:hint="default"/>
      </w:rPr>
    </w:lvl>
    <w:lvl w:ilvl="3" w:tplc="5DA27B66">
      <w:start w:val="1"/>
      <w:numFmt w:val="bullet"/>
      <w:lvlText w:val="•"/>
      <w:lvlJc w:val="left"/>
      <w:pPr>
        <w:ind w:left="1041" w:hanging="180"/>
      </w:pPr>
      <w:rPr>
        <w:rFonts w:hint="default"/>
      </w:rPr>
    </w:lvl>
    <w:lvl w:ilvl="4" w:tplc="6A826AA8">
      <w:start w:val="1"/>
      <w:numFmt w:val="bullet"/>
      <w:lvlText w:val="•"/>
      <w:lvlJc w:val="left"/>
      <w:pPr>
        <w:ind w:left="1291" w:hanging="180"/>
      </w:pPr>
      <w:rPr>
        <w:rFonts w:hint="default"/>
      </w:rPr>
    </w:lvl>
    <w:lvl w:ilvl="5" w:tplc="19401768">
      <w:start w:val="1"/>
      <w:numFmt w:val="bullet"/>
      <w:lvlText w:val="•"/>
      <w:lvlJc w:val="left"/>
      <w:pPr>
        <w:ind w:left="1541" w:hanging="180"/>
      </w:pPr>
      <w:rPr>
        <w:rFonts w:hint="default"/>
      </w:rPr>
    </w:lvl>
    <w:lvl w:ilvl="6" w:tplc="5B0414B4">
      <w:start w:val="1"/>
      <w:numFmt w:val="bullet"/>
      <w:lvlText w:val="•"/>
      <w:lvlJc w:val="left"/>
      <w:pPr>
        <w:ind w:left="1791" w:hanging="180"/>
      </w:pPr>
      <w:rPr>
        <w:rFonts w:hint="default"/>
      </w:rPr>
    </w:lvl>
    <w:lvl w:ilvl="7" w:tplc="BC98B07C">
      <w:start w:val="1"/>
      <w:numFmt w:val="bullet"/>
      <w:lvlText w:val="•"/>
      <w:lvlJc w:val="left"/>
      <w:pPr>
        <w:ind w:left="2040" w:hanging="180"/>
      </w:pPr>
      <w:rPr>
        <w:rFonts w:hint="default"/>
      </w:rPr>
    </w:lvl>
    <w:lvl w:ilvl="8" w:tplc="0A162962">
      <w:start w:val="1"/>
      <w:numFmt w:val="bullet"/>
      <w:lvlText w:val="•"/>
      <w:lvlJc w:val="left"/>
      <w:pPr>
        <w:ind w:left="2290" w:hanging="180"/>
      </w:pPr>
      <w:rPr>
        <w:rFonts w:hint="default"/>
      </w:rPr>
    </w:lvl>
  </w:abstractNum>
  <w:abstractNum w:abstractNumId="4" w15:restartNumberingAfterBreak="0">
    <w:nsid w:val="44AD517A"/>
    <w:multiLevelType w:val="hybridMultilevel"/>
    <w:tmpl w:val="1CC06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CD4554"/>
    <w:multiLevelType w:val="hybridMultilevel"/>
    <w:tmpl w:val="EBB2C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9536BF"/>
    <w:multiLevelType w:val="hybridMultilevel"/>
    <w:tmpl w:val="8F16B70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0E08248" w:tentative="1">
      <w:start w:val="1"/>
      <w:numFmt w:val="bullet"/>
      <w:lvlText w:val=""/>
      <w:lvlJc w:val="left"/>
      <w:pPr>
        <w:tabs>
          <w:tab w:val="num" w:pos="2160"/>
        </w:tabs>
        <w:ind w:left="2160" w:hanging="360"/>
      </w:pPr>
      <w:rPr>
        <w:rFonts w:ascii="Wingdings" w:hAnsi="Wingdings" w:hint="default"/>
      </w:rPr>
    </w:lvl>
    <w:lvl w:ilvl="3" w:tplc="7E700BAC" w:tentative="1">
      <w:start w:val="1"/>
      <w:numFmt w:val="bullet"/>
      <w:lvlText w:val=""/>
      <w:lvlJc w:val="left"/>
      <w:pPr>
        <w:tabs>
          <w:tab w:val="num" w:pos="2880"/>
        </w:tabs>
        <w:ind w:left="2880" w:hanging="360"/>
      </w:pPr>
      <w:rPr>
        <w:rFonts w:ascii="Wingdings" w:hAnsi="Wingdings" w:hint="default"/>
      </w:rPr>
    </w:lvl>
    <w:lvl w:ilvl="4" w:tplc="05BA079A" w:tentative="1">
      <w:start w:val="1"/>
      <w:numFmt w:val="bullet"/>
      <w:lvlText w:val=""/>
      <w:lvlJc w:val="left"/>
      <w:pPr>
        <w:tabs>
          <w:tab w:val="num" w:pos="3600"/>
        </w:tabs>
        <w:ind w:left="3600" w:hanging="360"/>
      </w:pPr>
      <w:rPr>
        <w:rFonts w:ascii="Wingdings" w:hAnsi="Wingdings" w:hint="default"/>
      </w:rPr>
    </w:lvl>
    <w:lvl w:ilvl="5" w:tplc="E0F228A4" w:tentative="1">
      <w:start w:val="1"/>
      <w:numFmt w:val="bullet"/>
      <w:lvlText w:val=""/>
      <w:lvlJc w:val="left"/>
      <w:pPr>
        <w:tabs>
          <w:tab w:val="num" w:pos="4320"/>
        </w:tabs>
        <w:ind w:left="4320" w:hanging="360"/>
      </w:pPr>
      <w:rPr>
        <w:rFonts w:ascii="Wingdings" w:hAnsi="Wingdings" w:hint="default"/>
      </w:rPr>
    </w:lvl>
    <w:lvl w:ilvl="6" w:tplc="8118F082" w:tentative="1">
      <w:start w:val="1"/>
      <w:numFmt w:val="bullet"/>
      <w:lvlText w:val=""/>
      <w:lvlJc w:val="left"/>
      <w:pPr>
        <w:tabs>
          <w:tab w:val="num" w:pos="5040"/>
        </w:tabs>
        <w:ind w:left="5040" w:hanging="360"/>
      </w:pPr>
      <w:rPr>
        <w:rFonts w:ascii="Wingdings" w:hAnsi="Wingdings" w:hint="default"/>
      </w:rPr>
    </w:lvl>
    <w:lvl w:ilvl="7" w:tplc="548E5D5A" w:tentative="1">
      <w:start w:val="1"/>
      <w:numFmt w:val="bullet"/>
      <w:lvlText w:val=""/>
      <w:lvlJc w:val="left"/>
      <w:pPr>
        <w:tabs>
          <w:tab w:val="num" w:pos="5760"/>
        </w:tabs>
        <w:ind w:left="5760" w:hanging="360"/>
      </w:pPr>
      <w:rPr>
        <w:rFonts w:ascii="Wingdings" w:hAnsi="Wingdings" w:hint="default"/>
      </w:rPr>
    </w:lvl>
    <w:lvl w:ilvl="8" w:tplc="CFE2B02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BF4277"/>
    <w:multiLevelType w:val="hybridMultilevel"/>
    <w:tmpl w:val="39F49552"/>
    <w:lvl w:ilvl="0" w:tplc="F2FC555E">
      <w:start w:val="1"/>
      <w:numFmt w:val="bullet"/>
      <w:lvlText w:val=""/>
      <w:lvlJc w:val="left"/>
      <w:pPr>
        <w:ind w:left="292" w:hanging="180"/>
      </w:pPr>
      <w:rPr>
        <w:rFonts w:ascii="Symbol" w:eastAsia="Symbol" w:hAnsi="Symbol" w:hint="default"/>
        <w:color w:val="FFFFFD"/>
        <w:sz w:val="22"/>
        <w:szCs w:val="22"/>
      </w:rPr>
    </w:lvl>
    <w:lvl w:ilvl="1" w:tplc="7D7C61CC">
      <w:start w:val="1"/>
      <w:numFmt w:val="bullet"/>
      <w:lvlText w:val="•"/>
      <w:lvlJc w:val="left"/>
      <w:pPr>
        <w:ind w:left="542" w:hanging="180"/>
      </w:pPr>
      <w:rPr>
        <w:rFonts w:hint="default"/>
      </w:rPr>
    </w:lvl>
    <w:lvl w:ilvl="2" w:tplc="5AACEDD8">
      <w:start w:val="1"/>
      <w:numFmt w:val="bullet"/>
      <w:lvlText w:val="•"/>
      <w:lvlJc w:val="left"/>
      <w:pPr>
        <w:ind w:left="792" w:hanging="180"/>
      </w:pPr>
      <w:rPr>
        <w:rFonts w:hint="default"/>
      </w:rPr>
    </w:lvl>
    <w:lvl w:ilvl="3" w:tplc="35E4F17C">
      <w:start w:val="1"/>
      <w:numFmt w:val="bullet"/>
      <w:lvlText w:val="•"/>
      <w:lvlJc w:val="left"/>
      <w:pPr>
        <w:ind w:left="1041" w:hanging="180"/>
      </w:pPr>
      <w:rPr>
        <w:rFonts w:hint="default"/>
      </w:rPr>
    </w:lvl>
    <w:lvl w:ilvl="4" w:tplc="EC4CA01C">
      <w:start w:val="1"/>
      <w:numFmt w:val="bullet"/>
      <w:lvlText w:val="•"/>
      <w:lvlJc w:val="left"/>
      <w:pPr>
        <w:ind w:left="1291" w:hanging="180"/>
      </w:pPr>
      <w:rPr>
        <w:rFonts w:hint="default"/>
      </w:rPr>
    </w:lvl>
    <w:lvl w:ilvl="5" w:tplc="D6227C52">
      <w:start w:val="1"/>
      <w:numFmt w:val="bullet"/>
      <w:lvlText w:val="•"/>
      <w:lvlJc w:val="left"/>
      <w:pPr>
        <w:ind w:left="1541" w:hanging="180"/>
      </w:pPr>
      <w:rPr>
        <w:rFonts w:hint="default"/>
      </w:rPr>
    </w:lvl>
    <w:lvl w:ilvl="6" w:tplc="B8263050">
      <w:start w:val="1"/>
      <w:numFmt w:val="bullet"/>
      <w:lvlText w:val="•"/>
      <w:lvlJc w:val="left"/>
      <w:pPr>
        <w:ind w:left="1791" w:hanging="180"/>
      </w:pPr>
      <w:rPr>
        <w:rFonts w:hint="default"/>
      </w:rPr>
    </w:lvl>
    <w:lvl w:ilvl="7" w:tplc="E21E517E">
      <w:start w:val="1"/>
      <w:numFmt w:val="bullet"/>
      <w:lvlText w:val="•"/>
      <w:lvlJc w:val="left"/>
      <w:pPr>
        <w:ind w:left="2040" w:hanging="180"/>
      </w:pPr>
      <w:rPr>
        <w:rFonts w:hint="default"/>
      </w:rPr>
    </w:lvl>
    <w:lvl w:ilvl="8" w:tplc="C69E549E">
      <w:start w:val="1"/>
      <w:numFmt w:val="bullet"/>
      <w:lvlText w:val="•"/>
      <w:lvlJc w:val="left"/>
      <w:pPr>
        <w:ind w:left="2290" w:hanging="180"/>
      </w:pPr>
      <w:rPr>
        <w:rFonts w:hint="default"/>
      </w:rPr>
    </w:lvl>
  </w:abstractNum>
  <w:num w:numId="1" w16cid:durableId="2000887849">
    <w:abstractNumId w:val="0"/>
  </w:num>
  <w:num w:numId="2" w16cid:durableId="1934625966">
    <w:abstractNumId w:val="3"/>
  </w:num>
  <w:num w:numId="3" w16cid:durableId="630937662">
    <w:abstractNumId w:val="7"/>
  </w:num>
  <w:num w:numId="4" w16cid:durableId="1114330170">
    <w:abstractNumId w:val="4"/>
  </w:num>
  <w:num w:numId="5" w16cid:durableId="2021085169">
    <w:abstractNumId w:val="5"/>
  </w:num>
  <w:num w:numId="6" w16cid:durableId="938178026">
    <w:abstractNumId w:val="2"/>
  </w:num>
  <w:num w:numId="7" w16cid:durableId="1334380828">
    <w:abstractNumId w:val="1"/>
  </w:num>
  <w:num w:numId="8" w16cid:durableId="30809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0MDI2sTAyMDE1MTRU0lEKTi0uzszPAykwrAUA2agiGSwAAAA="/>
  </w:docVars>
  <w:rsids>
    <w:rsidRoot w:val="00EB4B00"/>
    <w:rsid w:val="0001597F"/>
    <w:rsid w:val="00060EBD"/>
    <w:rsid w:val="00065282"/>
    <w:rsid w:val="001278C5"/>
    <w:rsid w:val="002059D0"/>
    <w:rsid w:val="00236E17"/>
    <w:rsid w:val="00262F2F"/>
    <w:rsid w:val="003002DB"/>
    <w:rsid w:val="003309EE"/>
    <w:rsid w:val="003571DB"/>
    <w:rsid w:val="00363456"/>
    <w:rsid w:val="00365EFF"/>
    <w:rsid w:val="0038510A"/>
    <w:rsid w:val="003B22E3"/>
    <w:rsid w:val="003B60FF"/>
    <w:rsid w:val="003C299A"/>
    <w:rsid w:val="003F51C4"/>
    <w:rsid w:val="00474AD8"/>
    <w:rsid w:val="0049202C"/>
    <w:rsid w:val="004C04E5"/>
    <w:rsid w:val="004C7448"/>
    <w:rsid w:val="004E4D0A"/>
    <w:rsid w:val="005245CF"/>
    <w:rsid w:val="00580125"/>
    <w:rsid w:val="006C438E"/>
    <w:rsid w:val="00712C82"/>
    <w:rsid w:val="007664E4"/>
    <w:rsid w:val="00795745"/>
    <w:rsid w:val="007A26E4"/>
    <w:rsid w:val="007A73DF"/>
    <w:rsid w:val="007B52E9"/>
    <w:rsid w:val="007E26FE"/>
    <w:rsid w:val="008631AD"/>
    <w:rsid w:val="008A198E"/>
    <w:rsid w:val="009344C2"/>
    <w:rsid w:val="009B1EE0"/>
    <w:rsid w:val="009E781C"/>
    <w:rsid w:val="00A000F3"/>
    <w:rsid w:val="00A1166C"/>
    <w:rsid w:val="00AD582E"/>
    <w:rsid w:val="00AE517D"/>
    <w:rsid w:val="00B213C5"/>
    <w:rsid w:val="00B72337"/>
    <w:rsid w:val="00C41177"/>
    <w:rsid w:val="00D100C9"/>
    <w:rsid w:val="00D1546B"/>
    <w:rsid w:val="00D42FC2"/>
    <w:rsid w:val="00D86444"/>
    <w:rsid w:val="00DB4C31"/>
    <w:rsid w:val="00DF09EC"/>
    <w:rsid w:val="00E37710"/>
    <w:rsid w:val="00E65A5F"/>
    <w:rsid w:val="00EA79E0"/>
    <w:rsid w:val="00EB4B00"/>
    <w:rsid w:val="00F204EF"/>
    <w:rsid w:val="00F5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C079"/>
  <w15:docId w15:val="{C7BF65EE-C702-4CCB-AE2E-E645BFB8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4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9202C"/>
    <w:pPr>
      <w:widowControl w:val="0"/>
      <w:spacing w:after="0" w:line="240" w:lineRule="auto"/>
      <w:ind w:left="20"/>
    </w:pPr>
    <w:rPr>
      <w:rFonts w:ascii="Calibri" w:eastAsia="Calibri" w:hAnsi="Calibri"/>
    </w:rPr>
  </w:style>
  <w:style w:type="character" w:customStyle="1" w:styleId="BodyTextChar">
    <w:name w:val="Body Text Char"/>
    <w:basedOn w:val="DefaultParagraphFont"/>
    <w:link w:val="BodyText"/>
    <w:uiPriority w:val="1"/>
    <w:rsid w:val="0049202C"/>
    <w:rPr>
      <w:rFonts w:ascii="Calibri" w:eastAsia="Calibri" w:hAnsi="Calibri"/>
    </w:rPr>
  </w:style>
  <w:style w:type="paragraph" w:styleId="BalloonText">
    <w:name w:val="Balloon Text"/>
    <w:basedOn w:val="Normal"/>
    <w:link w:val="BalloonTextChar"/>
    <w:uiPriority w:val="99"/>
    <w:semiHidden/>
    <w:unhideWhenUsed/>
    <w:rsid w:val="00B21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3C5"/>
    <w:rPr>
      <w:rFonts w:ascii="Tahoma" w:hAnsi="Tahoma" w:cs="Tahoma"/>
      <w:sz w:val="16"/>
      <w:szCs w:val="16"/>
    </w:rPr>
  </w:style>
  <w:style w:type="paragraph" w:styleId="ListParagraph">
    <w:name w:val="List Paragraph"/>
    <w:basedOn w:val="Normal"/>
    <w:uiPriority w:val="34"/>
    <w:qFormat/>
    <w:rsid w:val="001278C5"/>
    <w:pPr>
      <w:spacing w:after="0" w:line="240" w:lineRule="auto"/>
      <w:ind w:left="720"/>
      <w:contextualSpacing/>
    </w:pPr>
    <w:rPr>
      <w:rFonts w:ascii="Times New Roman" w:eastAsia="Times New Roman" w:hAnsi="Times New Roman" w:cs="Times New Roman"/>
      <w:color w:val="212120"/>
      <w:kern w:val="28"/>
      <w:sz w:val="20"/>
      <w:szCs w:val="20"/>
    </w:rPr>
  </w:style>
  <w:style w:type="character" w:styleId="Hyperlink">
    <w:name w:val="Hyperlink"/>
    <w:basedOn w:val="DefaultParagraphFont"/>
    <w:uiPriority w:val="99"/>
    <w:unhideWhenUsed/>
    <w:rsid w:val="00A000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9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ca.ga.gov/" TargetMode="External"/><Relationship Id="rId5" Type="http://schemas.openxmlformats.org/officeDocument/2006/relationships/hyperlink" Target="mailto:cherie.bennett@dca.g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 Wagner</dc:creator>
  <cp:lastModifiedBy>Cherie Bennett</cp:lastModifiedBy>
  <cp:revision>3</cp:revision>
  <cp:lastPrinted>2019-10-29T15:22:00Z</cp:lastPrinted>
  <dcterms:created xsi:type="dcterms:W3CDTF">2023-01-20T13:36:00Z</dcterms:created>
  <dcterms:modified xsi:type="dcterms:W3CDTF">2023-01-20T16:14:00Z</dcterms:modified>
</cp:coreProperties>
</file>